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numPr>
          <w:ilvl w:val="0"/>
          <w:numId w:val="0"/>
        </w:numPr>
        <w:kinsoku/>
        <w:wordWrap/>
        <w:overflowPunct/>
        <w:topLinePunct w:val="0"/>
        <w:autoSpaceDE/>
        <w:autoSpaceDN/>
        <w:bidi w:val="0"/>
        <w:adjustRightInd/>
        <w:snapToGrid/>
        <w:spacing w:before="240" w:after="240" w:line="60" w:lineRule="atLeast"/>
        <w:ind w:leftChars="0"/>
        <w:jc w:val="center"/>
        <w:textAlignment w:val="auto"/>
        <w:rPr>
          <w:rFonts w:hint="eastAsia" w:ascii="宋体" w:hAnsi="宋体" w:eastAsia="宋体" w:cs="宋体"/>
          <w:b/>
          <w:bCs w:val="0"/>
          <w:color w:val="auto"/>
          <w:kern w:val="2"/>
          <w:sz w:val="72"/>
          <w:szCs w:val="24"/>
          <w:highlight w:val="none"/>
          <w:lang w:val="en-US" w:eastAsia="zh-CN" w:bidi="ar-SA"/>
        </w:rPr>
      </w:pPr>
    </w:p>
    <w:p>
      <w:pPr>
        <w:rPr>
          <w:rFonts w:hint="eastAsia"/>
          <w:color w:val="auto"/>
          <w:lang w:val="en-US" w:eastAsia="zh-CN"/>
        </w:rPr>
      </w:pPr>
    </w:p>
    <w:p>
      <w:pPr>
        <w:pStyle w:val="2"/>
        <w:keepNext/>
        <w:keepLines/>
        <w:pageBreakBefore w:val="0"/>
        <w:widowControl w:val="0"/>
        <w:numPr>
          <w:ilvl w:val="0"/>
          <w:numId w:val="0"/>
        </w:numPr>
        <w:kinsoku/>
        <w:wordWrap/>
        <w:overflowPunct/>
        <w:topLinePunct w:val="0"/>
        <w:autoSpaceDE/>
        <w:autoSpaceDN/>
        <w:bidi w:val="0"/>
        <w:adjustRightInd/>
        <w:snapToGrid/>
        <w:spacing w:before="240" w:after="240" w:line="60" w:lineRule="atLeast"/>
        <w:ind w:leftChars="0"/>
        <w:jc w:val="center"/>
        <w:textAlignment w:val="auto"/>
        <w:rPr>
          <w:rFonts w:hint="eastAsia" w:ascii="宋体" w:hAnsi="宋体" w:eastAsia="宋体" w:cs="宋体"/>
          <w:b/>
          <w:bCs w:val="0"/>
          <w:color w:val="auto"/>
          <w:kern w:val="2"/>
          <w:sz w:val="72"/>
          <w:szCs w:val="24"/>
          <w:highlight w:val="none"/>
          <w:lang w:val="en-US" w:eastAsia="zh-CN" w:bidi="ar-SA"/>
        </w:rPr>
      </w:pPr>
      <w:r>
        <w:rPr>
          <w:rFonts w:hint="eastAsia" w:ascii="宋体" w:hAnsi="宋体" w:eastAsia="宋体" w:cs="宋体"/>
          <w:b/>
          <w:bCs w:val="0"/>
          <w:color w:val="auto"/>
          <w:kern w:val="2"/>
          <w:sz w:val="72"/>
          <w:szCs w:val="24"/>
          <w:highlight w:val="none"/>
          <w:lang w:val="en-US" w:eastAsia="zh-CN" w:bidi="ar-SA"/>
        </w:rPr>
        <w:t>惠州市职业病防治院</w:t>
      </w:r>
    </w:p>
    <w:p>
      <w:pPr>
        <w:tabs>
          <w:tab w:val="left" w:pos="640"/>
          <w:tab w:val="left" w:pos="6660"/>
        </w:tabs>
        <w:autoSpaceDE w:val="0"/>
        <w:autoSpaceDN w:val="0"/>
        <w:spacing w:line="360" w:lineRule="auto"/>
        <w:ind w:left="630" w:leftChars="300"/>
        <w:jc w:val="center"/>
        <w:rPr>
          <w:rFonts w:hint="eastAsia" w:ascii="宋体" w:hAnsi="宋体" w:eastAsia="宋体" w:cs="宋体"/>
          <w:b/>
          <w:color w:val="auto"/>
          <w:sz w:val="72"/>
          <w:highlight w:val="none"/>
          <w:lang w:val="zh-CN"/>
        </w:rPr>
      </w:pPr>
      <w:r>
        <w:rPr>
          <w:rFonts w:hint="eastAsia" w:ascii="宋体" w:hAnsi="宋体" w:eastAsia="宋体" w:cs="宋体"/>
          <w:b/>
          <w:color w:val="auto"/>
          <w:sz w:val="72"/>
          <w:highlight w:val="none"/>
          <w:lang w:val="zh-CN"/>
        </w:rPr>
        <w:t xml:space="preserve"> 院内比选文件</w:t>
      </w:r>
    </w:p>
    <w:p>
      <w:pPr>
        <w:spacing w:line="500" w:lineRule="exact"/>
        <w:jc w:val="center"/>
        <w:rPr>
          <w:rFonts w:hint="eastAsia" w:ascii="仿宋" w:hAnsi="仿宋" w:eastAsia="仿宋" w:cs="仿宋"/>
          <w:bCs/>
          <w:color w:val="auto"/>
          <w:sz w:val="28"/>
          <w:szCs w:val="28"/>
        </w:rPr>
      </w:pPr>
    </w:p>
    <w:p>
      <w:pPr>
        <w:spacing w:line="500" w:lineRule="exact"/>
        <w:jc w:val="center"/>
        <w:rPr>
          <w:rFonts w:hint="eastAsia" w:ascii="仿宋" w:hAnsi="仿宋" w:eastAsia="仿宋" w:cs="仿宋"/>
          <w:b/>
          <w:color w:val="auto"/>
          <w:sz w:val="28"/>
          <w:szCs w:val="28"/>
        </w:rPr>
      </w:pPr>
    </w:p>
    <w:p>
      <w:pPr>
        <w:pageBreakBefore w:val="0"/>
        <w:widowControl w:val="0"/>
        <w:kinsoku/>
        <w:wordWrap/>
        <w:overflowPunct/>
        <w:topLinePunct w:val="0"/>
        <w:autoSpaceDE w:val="0"/>
        <w:autoSpaceDN w:val="0"/>
        <w:bidi w:val="0"/>
        <w:adjustRightInd/>
        <w:snapToGrid/>
        <w:spacing w:line="340" w:lineRule="exact"/>
        <w:ind w:right="1634" w:rightChars="778" w:firstLine="2570" w:firstLineChars="800"/>
        <w:textAlignment w:val="auto"/>
        <w:rPr>
          <w:rFonts w:hint="eastAsia" w:ascii="仿宋" w:hAnsi="仿宋" w:eastAsia="仿宋" w:cs="仿宋"/>
          <w:b/>
          <w:bCs w:val="0"/>
          <w:color w:val="auto"/>
          <w:kern w:val="44"/>
          <w:sz w:val="32"/>
          <w:szCs w:val="32"/>
          <w:lang w:val="zh-CN" w:eastAsia="zh-CN" w:bidi="ar-SA"/>
        </w:rPr>
      </w:pPr>
    </w:p>
    <w:p>
      <w:pPr>
        <w:pageBreakBefore w:val="0"/>
        <w:widowControl w:val="0"/>
        <w:kinsoku/>
        <w:wordWrap/>
        <w:overflowPunct/>
        <w:topLinePunct w:val="0"/>
        <w:autoSpaceDE w:val="0"/>
        <w:autoSpaceDN w:val="0"/>
        <w:bidi w:val="0"/>
        <w:adjustRightInd/>
        <w:snapToGrid/>
        <w:spacing w:line="340" w:lineRule="exact"/>
        <w:ind w:right="1634" w:rightChars="778"/>
        <w:jc w:val="left"/>
        <w:textAlignment w:val="auto"/>
        <w:rPr>
          <w:rFonts w:hint="eastAsia" w:ascii="仿宋" w:hAnsi="仿宋" w:eastAsia="仿宋" w:cs="仿宋"/>
          <w:b/>
          <w:bCs w:val="0"/>
          <w:color w:val="auto"/>
          <w:kern w:val="44"/>
          <w:sz w:val="32"/>
          <w:szCs w:val="32"/>
          <w:lang w:val="zh-CN" w:eastAsia="zh-CN" w:bidi="ar-SA"/>
        </w:rPr>
      </w:pPr>
    </w:p>
    <w:p>
      <w:pPr>
        <w:pageBreakBefore w:val="0"/>
        <w:widowControl w:val="0"/>
        <w:kinsoku/>
        <w:wordWrap/>
        <w:overflowPunct/>
        <w:topLinePunct w:val="0"/>
        <w:autoSpaceDE w:val="0"/>
        <w:autoSpaceDN w:val="0"/>
        <w:bidi w:val="0"/>
        <w:adjustRightInd/>
        <w:snapToGrid/>
        <w:spacing w:line="340" w:lineRule="exact"/>
        <w:ind w:right="1634" w:rightChars="778"/>
        <w:jc w:val="left"/>
        <w:textAlignment w:val="auto"/>
        <w:rPr>
          <w:rFonts w:hint="eastAsia" w:ascii="仿宋" w:hAnsi="仿宋" w:eastAsia="仿宋" w:cs="仿宋"/>
          <w:b/>
          <w:bCs w:val="0"/>
          <w:color w:val="auto"/>
          <w:kern w:val="44"/>
          <w:sz w:val="32"/>
          <w:szCs w:val="32"/>
          <w:lang w:val="zh-CN" w:eastAsia="zh-CN" w:bidi="ar-SA"/>
        </w:rPr>
      </w:pPr>
    </w:p>
    <w:p>
      <w:pPr>
        <w:pageBreakBefore w:val="0"/>
        <w:widowControl w:val="0"/>
        <w:kinsoku/>
        <w:wordWrap/>
        <w:overflowPunct/>
        <w:topLinePunct w:val="0"/>
        <w:autoSpaceDE w:val="0"/>
        <w:autoSpaceDN w:val="0"/>
        <w:bidi w:val="0"/>
        <w:adjustRightInd/>
        <w:snapToGrid/>
        <w:spacing w:line="340" w:lineRule="exact"/>
        <w:ind w:right="1634" w:rightChars="778"/>
        <w:jc w:val="left"/>
        <w:textAlignment w:val="auto"/>
        <w:rPr>
          <w:rFonts w:hint="eastAsia" w:ascii="仿宋" w:hAnsi="仿宋" w:eastAsia="仿宋" w:cs="仿宋"/>
          <w:b/>
          <w:bCs w:val="0"/>
          <w:color w:val="auto"/>
          <w:kern w:val="44"/>
          <w:sz w:val="32"/>
          <w:szCs w:val="32"/>
          <w:lang w:val="zh-CN" w:eastAsia="zh-CN" w:bidi="ar-SA"/>
        </w:rPr>
      </w:pPr>
    </w:p>
    <w:p>
      <w:pPr>
        <w:pageBreakBefore w:val="0"/>
        <w:widowControl w:val="0"/>
        <w:kinsoku/>
        <w:wordWrap/>
        <w:overflowPunct/>
        <w:topLinePunct w:val="0"/>
        <w:autoSpaceDE w:val="0"/>
        <w:autoSpaceDN w:val="0"/>
        <w:bidi w:val="0"/>
        <w:adjustRightInd/>
        <w:snapToGrid/>
        <w:spacing w:line="340" w:lineRule="exact"/>
        <w:ind w:right="1634" w:rightChars="778"/>
        <w:jc w:val="left"/>
        <w:textAlignment w:val="auto"/>
        <w:rPr>
          <w:rFonts w:hint="eastAsia" w:ascii="仿宋" w:hAnsi="仿宋" w:eastAsia="仿宋" w:cs="仿宋"/>
          <w:b/>
          <w:bCs w:val="0"/>
          <w:color w:val="auto"/>
          <w:kern w:val="44"/>
          <w:sz w:val="32"/>
          <w:szCs w:val="32"/>
          <w:lang w:val="zh-CN" w:eastAsia="zh-CN" w:bidi="ar-SA"/>
        </w:rPr>
      </w:pPr>
    </w:p>
    <w:p>
      <w:pPr>
        <w:pageBreakBefore w:val="0"/>
        <w:widowControl w:val="0"/>
        <w:kinsoku/>
        <w:wordWrap/>
        <w:overflowPunct/>
        <w:topLinePunct w:val="0"/>
        <w:autoSpaceDE w:val="0"/>
        <w:autoSpaceDN w:val="0"/>
        <w:bidi w:val="0"/>
        <w:adjustRightInd/>
        <w:snapToGrid/>
        <w:spacing w:line="340" w:lineRule="exact"/>
        <w:ind w:right="1634" w:rightChars="778"/>
        <w:jc w:val="left"/>
        <w:textAlignment w:val="auto"/>
        <w:rPr>
          <w:rFonts w:hint="eastAsia" w:ascii="仿宋" w:hAnsi="仿宋" w:eastAsia="仿宋" w:cs="仿宋"/>
          <w:b/>
          <w:bCs w:val="0"/>
          <w:color w:val="auto"/>
          <w:kern w:val="44"/>
          <w:sz w:val="32"/>
          <w:szCs w:val="32"/>
          <w:lang w:val="zh-CN" w:eastAsia="zh-CN" w:bidi="ar-SA"/>
        </w:rPr>
      </w:pPr>
    </w:p>
    <w:p>
      <w:pPr>
        <w:pageBreakBefore w:val="0"/>
        <w:widowControl w:val="0"/>
        <w:kinsoku/>
        <w:wordWrap/>
        <w:overflowPunct/>
        <w:topLinePunct w:val="0"/>
        <w:autoSpaceDE w:val="0"/>
        <w:autoSpaceDN w:val="0"/>
        <w:bidi w:val="0"/>
        <w:adjustRightInd/>
        <w:snapToGrid/>
        <w:spacing w:line="340" w:lineRule="exact"/>
        <w:ind w:right="1634" w:rightChars="778"/>
        <w:jc w:val="left"/>
        <w:textAlignment w:val="auto"/>
        <w:rPr>
          <w:rFonts w:hint="eastAsia" w:ascii="仿宋" w:hAnsi="仿宋" w:eastAsia="仿宋" w:cs="仿宋"/>
          <w:b/>
          <w:bCs w:val="0"/>
          <w:color w:val="auto"/>
          <w:kern w:val="44"/>
          <w:sz w:val="32"/>
          <w:szCs w:val="32"/>
          <w:lang w:val="zh-CN" w:eastAsia="zh-CN" w:bidi="ar-SA"/>
        </w:rPr>
      </w:pPr>
    </w:p>
    <w:p>
      <w:pPr>
        <w:pageBreakBefore w:val="0"/>
        <w:widowControl w:val="0"/>
        <w:kinsoku/>
        <w:wordWrap/>
        <w:overflowPunct/>
        <w:topLinePunct w:val="0"/>
        <w:autoSpaceDE w:val="0"/>
        <w:autoSpaceDN w:val="0"/>
        <w:bidi w:val="0"/>
        <w:adjustRightInd/>
        <w:snapToGrid/>
        <w:spacing w:line="340" w:lineRule="exact"/>
        <w:ind w:right="1634" w:rightChars="778" w:firstLine="643" w:firstLineChars="200"/>
        <w:jc w:val="left"/>
        <w:textAlignment w:val="auto"/>
        <w:rPr>
          <w:rFonts w:hint="eastAsia" w:ascii="仿宋" w:hAnsi="仿宋" w:eastAsia="仿宋" w:cs="仿宋"/>
          <w:b/>
          <w:bCs w:val="0"/>
          <w:color w:val="auto"/>
          <w:kern w:val="44"/>
          <w:sz w:val="32"/>
          <w:szCs w:val="32"/>
          <w:lang w:val="zh-CN" w:eastAsia="zh-CN" w:bidi="ar-SA"/>
        </w:rPr>
      </w:pPr>
    </w:p>
    <w:p>
      <w:pPr>
        <w:pStyle w:val="2"/>
        <w:keepNext/>
        <w:keepLines/>
        <w:numPr>
          <w:ilvl w:val="0"/>
          <w:numId w:val="0"/>
        </w:numPr>
        <w:autoSpaceDE/>
        <w:autoSpaceDN/>
        <w:spacing w:before="240" w:after="240"/>
        <w:ind w:left="1822" w:leftChars="103" w:hanging="1606" w:hangingChars="500"/>
        <w:jc w:val="both"/>
        <w:rPr>
          <w:rFonts w:hint="default" w:ascii="仿宋" w:hAnsi="仿宋" w:eastAsia="仿宋" w:cs="仿宋"/>
          <w:b/>
          <w:bCs w:val="0"/>
          <w:color w:val="auto"/>
          <w:kern w:val="44"/>
          <w:sz w:val="32"/>
          <w:szCs w:val="32"/>
          <w:highlight w:val="none"/>
          <w:lang w:val="en-US" w:eastAsia="zh-CN" w:bidi="ar-SA"/>
        </w:rPr>
      </w:pPr>
      <w:r>
        <w:rPr>
          <w:rFonts w:hint="eastAsia" w:ascii="仿宋" w:hAnsi="仿宋" w:eastAsia="仿宋" w:cs="仿宋"/>
          <w:b/>
          <w:bCs w:val="0"/>
          <w:color w:val="auto"/>
          <w:kern w:val="44"/>
          <w:sz w:val="32"/>
          <w:szCs w:val="32"/>
          <w:highlight w:val="none"/>
          <w:lang w:val="zh-CN" w:eastAsia="zh-CN" w:bidi="ar-SA"/>
        </w:rPr>
        <w:t>项目编号:ZFY-BX-202</w:t>
      </w:r>
      <w:r>
        <w:rPr>
          <w:rFonts w:hint="eastAsia" w:ascii="仿宋" w:hAnsi="仿宋" w:eastAsia="仿宋" w:cs="仿宋"/>
          <w:b/>
          <w:bCs w:val="0"/>
          <w:color w:val="auto"/>
          <w:kern w:val="44"/>
          <w:sz w:val="32"/>
          <w:szCs w:val="32"/>
          <w:highlight w:val="none"/>
          <w:lang w:val="en-US" w:eastAsia="zh-CN" w:bidi="ar-SA"/>
        </w:rPr>
        <w:t>6</w:t>
      </w:r>
      <w:r>
        <w:rPr>
          <w:rFonts w:hint="eastAsia" w:ascii="仿宋" w:hAnsi="仿宋" w:eastAsia="仿宋" w:cs="仿宋"/>
          <w:b/>
          <w:bCs w:val="0"/>
          <w:color w:val="auto"/>
          <w:kern w:val="44"/>
          <w:sz w:val="32"/>
          <w:szCs w:val="32"/>
          <w:highlight w:val="none"/>
          <w:lang w:val="zh-CN" w:eastAsia="zh-CN" w:bidi="ar-SA"/>
        </w:rPr>
        <w:t>0</w:t>
      </w:r>
      <w:r>
        <w:rPr>
          <w:rFonts w:hint="eastAsia" w:ascii="仿宋" w:hAnsi="仿宋" w:eastAsia="仿宋" w:cs="仿宋"/>
          <w:b/>
          <w:bCs w:val="0"/>
          <w:color w:val="auto"/>
          <w:kern w:val="44"/>
          <w:sz w:val="32"/>
          <w:szCs w:val="32"/>
          <w:highlight w:val="none"/>
          <w:lang w:val="en-US" w:eastAsia="zh-CN" w:bidi="ar-SA"/>
        </w:rPr>
        <w:t>5</w:t>
      </w:r>
      <w:r>
        <w:rPr>
          <w:rFonts w:hint="eastAsia" w:ascii="仿宋" w:hAnsi="仿宋" w:eastAsia="仿宋" w:cs="仿宋"/>
          <w:b/>
          <w:bCs w:val="0"/>
          <w:color w:val="auto"/>
          <w:kern w:val="44"/>
          <w:sz w:val="32"/>
          <w:szCs w:val="32"/>
          <w:highlight w:val="none"/>
          <w:lang w:val="zh-CN" w:eastAsia="zh-CN" w:bidi="ar-SA"/>
        </w:rPr>
        <w:t>01</w:t>
      </w:r>
    </w:p>
    <w:p>
      <w:pPr>
        <w:pStyle w:val="2"/>
        <w:keepNext/>
        <w:keepLines/>
        <w:pageBreakBefore w:val="0"/>
        <w:widowControl w:val="0"/>
        <w:numPr>
          <w:ilvl w:val="0"/>
          <w:numId w:val="0"/>
        </w:numPr>
        <w:kinsoku/>
        <w:wordWrap/>
        <w:overflowPunct/>
        <w:topLinePunct w:val="0"/>
        <w:autoSpaceDE/>
        <w:autoSpaceDN/>
        <w:bidi w:val="0"/>
        <w:adjustRightInd/>
        <w:snapToGrid/>
        <w:spacing w:before="240" w:after="240" w:line="240" w:lineRule="auto"/>
        <w:ind w:left="1822" w:leftChars="103" w:hanging="1606" w:hangingChars="500"/>
        <w:jc w:val="left"/>
        <w:textAlignment w:val="auto"/>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rPr>
        <w:t>项目名称：</w:t>
      </w:r>
      <w:r>
        <w:rPr>
          <w:rFonts w:hint="eastAsia" w:ascii="仿宋" w:hAnsi="仿宋" w:eastAsia="仿宋" w:cs="仿宋"/>
          <w:bCs w:val="0"/>
          <w:color w:val="auto"/>
          <w:kern w:val="44"/>
          <w:sz w:val="32"/>
          <w:szCs w:val="32"/>
          <w:highlight w:val="none"/>
          <w:lang w:val="zh-CN"/>
        </w:rPr>
        <w:t>惠州市职业病防治院</w:t>
      </w:r>
      <w:r>
        <w:rPr>
          <w:rFonts w:hint="eastAsia" w:ascii="仿宋" w:hAnsi="仿宋" w:eastAsia="仿宋" w:cs="仿宋"/>
          <w:bCs w:val="0"/>
          <w:color w:val="auto"/>
          <w:kern w:val="44"/>
          <w:sz w:val="32"/>
          <w:szCs w:val="32"/>
          <w:highlight w:val="none"/>
          <w:lang w:val="zh-CN" w:eastAsia="zh-CN"/>
        </w:rPr>
        <w:t>彩超维保服务项目</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2026</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5</w:t>
      </w:r>
      <w:r>
        <w:rPr>
          <w:rFonts w:hint="eastAsia" w:ascii="仿宋" w:hAnsi="仿宋" w:eastAsia="仿宋" w:cs="仿宋"/>
          <w:b/>
          <w:color w:val="auto"/>
          <w:sz w:val="32"/>
          <w:szCs w:val="32"/>
          <w:highlight w:val="none"/>
        </w:rPr>
        <w:t>月</w:t>
      </w:r>
    </w:p>
    <w:p>
      <w:pPr>
        <w:rPr>
          <w:rFonts w:hint="eastAsia" w:ascii="仿宋" w:hAnsi="仿宋" w:eastAsia="仿宋" w:cs="仿宋"/>
          <w:b/>
          <w:color w:val="auto"/>
          <w:sz w:val="32"/>
          <w:szCs w:val="32"/>
        </w:rPr>
      </w:pPr>
    </w:p>
    <w:p>
      <w:pPr>
        <w:jc w:val="center"/>
        <w:rPr>
          <w:rFonts w:hint="eastAsia" w:ascii="仿宋" w:hAnsi="仿宋" w:eastAsia="仿宋" w:cs="仿宋"/>
          <w:b/>
          <w:bCs/>
          <w:color w:val="auto"/>
          <w:sz w:val="52"/>
          <w:szCs w:val="52"/>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jc w:val="center"/>
        <w:rPr>
          <w:rFonts w:hint="eastAsia" w:ascii="仿宋" w:hAnsi="仿宋" w:eastAsia="仿宋" w:cs="仿宋"/>
          <w:b/>
          <w:bCs/>
          <w:caps/>
          <w:color w:val="auto"/>
          <w:sz w:val="28"/>
          <w:szCs w:val="28"/>
        </w:rPr>
      </w:pPr>
      <w:r>
        <w:rPr>
          <w:rFonts w:hint="eastAsia" w:ascii="仿宋" w:hAnsi="仿宋" w:eastAsia="仿宋" w:cs="仿宋"/>
          <w:b/>
          <w:bCs/>
          <w:color w:val="auto"/>
          <w:sz w:val="52"/>
          <w:szCs w:val="52"/>
        </w:rPr>
        <w:t>目      录</w:t>
      </w:r>
      <w:r>
        <w:rPr>
          <w:rFonts w:hint="eastAsia" w:ascii="仿宋" w:hAnsi="仿宋" w:eastAsia="仿宋" w:cs="仿宋"/>
          <w:b/>
          <w:bCs/>
          <w:caps/>
          <w:color w:val="auto"/>
          <w:sz w:val="52"/>
          <w:szCs w:val="52"/>
        </w:rPr>
        <w:br w:type="textWrapping"/>
      </w:r>
    </w:p>
    <w:p>
      <w:pPr>
        <w:pStyle w:val="21"/>
        <w:tabs>
          <w:tab w:val="right" w:leader="dot" w:pos="9174"/>
        </w:tabs>
        <w:spacing w:line="360" w:lineRule="auto"/>
        <w:rPr>
          <w:rFonts w:hint="eastAsia" w:ascii="仿宋" w:hAnsi="仿宋" w:eastAsia="仿宋" w:cs="仿宋"/>
          <w:b/>
          <w:bCs/>
          <w:color w:val="auto"/>
          <w:sz w:val="36"/>
          <w:szCs w:val="36"/>
        </w:rPr>
      </w:pPr>
      <w:r>
        <w:rPr>
          <w:rFonts w:hint="eastAsia" w:ascii="仿宋" w:hAnsi="仿宋" w:eastAsia="仿宋" w:cs="仿宋"/>
          <w:b/>
          <w:bCs/>
          <w:color w:val="auto"/>
          <w:sz w:val="36"/>
          <w:szCs w:val="36"/>
        </w:rPr>
        <w:t>第一部分  比选邀请函</w:t>
      </w:r>
    </w:p>
    <w:p>
      <w:pPr>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r>
        <w:rPr>
          <w:rFonts w:hint="eastAsia" w:ascii="仿宋" w:hAnsi="仿宋" w:eastAsia="仿宋" w:cs="仿宋"/>
          <w:b/>
          <w:bCs/>
          <w:color w:val="auto"/>
          <w:sz w:val="36"/>
          <w:szCs w:val="36"/>
        </w:rPr>
        <w:t>第二部分  采购项目内容</w:t>
      </w:r>
      <w:r>
        <w:rPr>
          <w:rFonts w:hint="eastAsia" w:ascii="仿宋" w:hAnsi="仿宋" w:eastAsia="仿宋" w:cs="仿宋"/>
          <w:b/>
          <w:bCs/>
          <w:color w:val="auto"/>
          <w:sz w:val="36"/>
          <w:szCs w:val="36"/>
          <w:lang w:eastAsia="zh-CN"/>
        </w:rPr>
        <w:t>及需求</w:t>
      </w:r>
    </w:p>
    <w:p>
      <w:pPr>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r>
        <w:rPr>
          <w:rFonts w:hint="eastAsia" w:ascii="仿宋" w:hAnsi="仿宋" w:eastAsia="仿宋" w:cs="仿宋"/>
          <w:b/>
          <w:bCs/>
          <w:color w:val="auto"/>
          <w:sz w:val="36"/>
          <w:szCs w:val="36"/>
        </w:rPr>
        <w:t>第三部分  响应供应商须知</w:t>
      </w:r>
    </w:p>
    <w:p>
      <w:pPr>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r>
        <w:rPr>
          <w:rFonts w:hint="eastAsia" w:ascii="仿宋" w:hAnsi="仿宋" w:eastAsia="仿宋" w:cs="仿宋"/>
          <w:b/>
          <w:bCs/>
          <w:color w:val="auto"/>
          <w:sz w:val="36"/>
          <w:szCs w:val="36"/>
        </w:rPr>
        <w:t>第四部分  合同书格式</w:t>
      </w:r>
    </w:p>
    <w:p>
      <w:pPr>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r>
        <w:rPr>
          <w:rFonts w:hint="eastAsia" w:ascii="仿宋" w:hAnsi="仿宋" w:eastAsia="仿宋" w:cs="仿宋"/>
          <w:b/>
          <w:bCs/>
          <w:color w:val="auto"/>
          <w:sz w:val="36"/>
          <w:szCs w:val="36"/>
        </w:rPr>
        <w:t>第五部分  响应文件格式</w:t>
      </w:r>
    </w:p>
    <w:p>
      <w:pPr>
        <w:jc w:val="center"/>
        <w:rPr>
          <w:rFonts w:hint="eastAsia" w:ascii="仿宋" w:hAnsi="仿宋" w:eastAsia="仿宋" w:cs="仿宋"/>
          <w:b/>
          <w:color w:val="auto"/>
          <w:sz w:val="32"/>
          <w:szCs w:val="32"/>
        </w:rPr>
      </w:pPr>
    </w:p>
    <w:p>
      <w:pPr>
        <w:jc w:val="center"/>
        <w:rPr>
          <w:rFonts w:hint="eastAsia" w:ascii="仿宋" w:hAnsi="仿宋" w:eastAsia="仿宋" w:cs="仿宋"/>
          <w:b/>
          <w:color w:val="auto"/>
          <w:sz w:val="32"/>
          <w:szCs w:val="32"/>
        </w:rPr>
      </w:pPr>
    </w:p>
    <w:p>
      <w:pPr>
        <w:jc w:val="center"/>
        <w:rPr>
          <w:rFonts w:hint="eastAsia" w:ascii="仿宋" w:hAnsi="仿宋" w:eastAsia="仿宋" w:cs="仿宋"/>
          <w:b/>
          <w:color w:val="auto"/>
          <w:sz w:val="32"/>
          <w:szCs w:val="32"/>
        </w:rPr>
      </w:pPr>
    </w:p>
    <w:p>
      <w:pPr>
        <w:jc w:val="center"/>
        <w:rPr>
          <w:rFonts w:hint="eastAsia" w:ascii="仿宋" w:hAnsi="仿宋" w:eastAsia="仿宋" w:cs="仿宋"/>
          <w:b/>
          <w:color w:val="auto"/>
          <w:sz w:val="32"/>
          <w:szCs w:val="32"/>
        </w:rPr>
      </w:pPr>
    </w:p>
    <w:p>
      <w:pPr>
        <w:jc w:val="center"/>
        <w:rPr>
          <w:rFonts w:hint="eastAsia" w:ascii="仿宋" w:hAnsi="仿宋" w:eastAsia="仿宋" w:cs="仿宋"/>
          <w:b/>
          <w:color w:val="auto"/>
          <w:sz w:val="32"/>
          <w:szCs w:val="32"/>
        </w:rPr>
      </w:pPr>
    </w:p>
    <w:p>
      <w:pPr>
        <w:jc w:val="center"/>
        <w:rPr>
          <w:rFonts w:hint="eastAsia" w:ascii="仿宋" w:hAnsi="仿宋" w:eastAsia="仿宋" w:cs="仿宋"/>
          <w:b/>
          <w:color w:val="auto"/>
          <w:sz w:val="32"/>
          <w:szCs w:val="32"/>
        </w:rPr>
      </w:pPr>
    </w:p>
    <w:p>
      <w:pPr>
        <w:spacing w:line="360" w:lineRule="auto"/>
        <w:rPr>
          <w:rFonts w:hint="eastAsia" w:ascii="仿宋" w:hAnsi="仿宋" w:eastAsia="仿宋" w:cs="仿宋"/>
          <w:b/>
          <w:color w:val="auto"/>
          <w:kern w:val="0"/>
          <w:sz w:val="28"/>
          <w:szCs w:val="28"/>
        </w:rPr>
        <w:sectPr>
          <w:footerReference r:id="rId4" w:type="default"/>
          <w:pgSz w:w="11906" w:h="16838"/>
          <w:pgMar w:top="1440" w:right="1786" w:bottom="1440" w:left="1803"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spacing w:line="420" w:lineRule="exact"/>
        <w:jc w:val="center"/>
        <w:rPr>
          <w:rFonts w:hint="eastAsia" w:ascii="方正小标宋简体" w:hAnsi="方正小标宋简体" w:eastAsia="方正小标宋简体" w:cs="方正小标宋简体"/>
          <w:b w:val="0"/>
          <w:bCs/>
          <w:color w:val="auto"/>
          <w:kern w:val="0"/>
          <w:sz w:val="32"/>
          <w:szCs w:val="32"/>
        </w:rPr>
      </w:pPr>
      <w:r>
        <w:rPr>
          <w:rFonts w:hint="eastAsia" w:ascii="方正小标宋简体" w:hAnsi="方正小标宋简体" w:eastAsia="方正小标宋简体" w:cs="方正小标宋简体"/>
          <w:b w:val="0"/>
          <w:bCs/>
          <w:color w:val="auto"/>
          <w:kern w:val="0"/>
          <w:sz w:val="32"/>
          <w:szCs w:val="32"/>
        </w:rPr>
        <w:t>第一部分 比选邀请函</w:t>
      </w:r>
    </w:p>
    <w:p>
      <w:pPr>
        <w:spacing w:line="360" w:lineRule="auto"/>
        <w:rPr>
          <w:rFonts w:hint="eastAsia" w:ascii="宋体" w:hAnsi="宋体" w:eastAsia="宋体" w:cs="宋体"/>
          <w:color w:val="auto"/>
          <w:kern w:val="0"/>
          <w:sz w:val="24"/>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各（潜在）供应商:</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惠州市职业病防治院就</w:t>
      </w:r>
      <w:r>
        <w:rPr>
          <w:rFonts w:hint="eastAsia" w:ascii="宋体" w:hAnsi="宋体" w:cs="宋体"/>
          <w:color w:val="auto"/>
          <w:kern w:val="2"/>
          <w:sz w:val="24"/>
          <w:szCs w:val="24"/>
          <w:highlight w:val="none"/>
          <w:lang w:val="en-US" w:eastAsia="zh-CN"/>
        </w:rPr>
        <w:t>本院</w:t>
      </w:r>
      <w:r>
        <w:rPr>
          <w:rFonts w:hint="eastAsia" w:ascii="宋体" w:hAnsi="宋体" w:eastAsia="宋体" w:cs="宋体"/>
          <w:bCs w:val="0"/>
          <w:color w:val="auto"/>
          <w:kern w:val="2"/>
          <w:sz w:val="24"/>
          <w:szCs w:val="24"/>
          <w:highlight w:val="none"/>
          <w:lang w:val="zh-CN" w:eastAsia="zh-CN"/>
        </w:rPr>
        <w:t>彩超维保服务项目</w:t>
      </w:r>
      <w:r>
        <w:rPr>
          <w:rFonts w:hint="eastAsia" w:ascii="宋体" w:hAnsi="宋体" w:eastAsia="宋体" w:cs="宋体"/>
          <w:color w:val="auto"/>
          <w:kern w:val="2"/>
          <w:sz w:val="24"/>
          <w:szCs w:val="24"/>
          <w:highlight w:val="none"/>
          <w:lang w:eastAsia="zh-CN"/>
        </w:rPr>
        <w:t>将进行院内比选</w:t>
      </w:r>
      <w:r>
        <w:rPr>
          <w:rFonts w:hint="eastAsia" w:ascii="宋体" w:hAnsi="宋体" w:eastAsia="宋体" w:cs="宋体"/>
          <w:color w:val="auto"/>
          <w:kern w:val="2"/>
          <w:sz w:val="24"/>
          <w:szCs w:val="24"/>
          <w:highlight w:val="none"/>
        </w:rPr>
        <w:t>采购，</w:t>
      </w:r>
      <w:r>
        <w:rPr>
          <w:rFonts w:hint="eastAsia" w:ascii="宋体" w:hAnsi="宋体" w:eastAsia="宋体" w:cs="宋体"/>
          <w:color w:val="auto"/>
          <w:kern w:val="2"/>
          <w:sz w:val="24"/>
          <w:szCs w:val="24"/>
          <w:highlight w:val="none"/>
          <w:lang w:val="zh-CN"/>
        </w:rPr>
        <w:t>欢迎符合资格条件</w:t>
      </w:r>
      <w:r>
        <w:rPr>
          <w:rFonts w:hint="eastAsia" w:ascii="宋体" w:hAnsi="宋体" w:eastAsia="宋体" w:cs="宋体"/>
          <w:color w:val="auto"/>
          <w:kern w:val="2"/>
          <w:sz w:val="24"/>
          <w:szCs w:val="24"/>
          <w:highlight w:val="none"/>
        </w:rPr>
        <w:t>的供应商响应。</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zh-CN" w:eastAsia="zh-CN"/>
        </w:rPr>
        <w:t>一、</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kern w:val="2"/>
          <w:sz w:val="24"/>
          <w:szCs w:val="24"/>
          <w:highlight w:val="none"/>
          <w:lang w:val="zh-CN"/>
        </w:rPr>
        <w:t>ZFY-BX-20260501</w:t>
      </w:r>
      <w:r>
        <w:rPr>
          <w:rFonts w:hint="eastAsia" w:ascii="宋体" w:hAnsi="宋体" w:eastAsia="宋体" w:cs="宋体"/>
          <w:color w:val="auto"/>
          <w:kern w:val="2"/>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rPr>
        <w:t>二、项目名称：</w:t>
      </w:r>
      <w:r>
        <w:rPr>
          <w:rFonts w:hint="eastAsia" w:ascii="宋体" w:hAnsi="宋体" w:eastAsia="宋体" w:cs="宋体"/>
          <w:color w:val="auto"/>
          <w:kern w:val="2"/>
          <w:sz w:val="24"/>
          <w:szCs w:val="24"/>
          <w:highlight w:val="none"/>
          <w:lang w:val="zh-CN" w:eastAsia="zh-CN"/>
        </w:rPr>
        <w:t>惠州市职业病防治院</w:t>
      </w:r>
      <w:r>
        <w:rPr>
          <w:rFonts w:hint="eastAsia" w:ascii="宋体" w:hAnsi="宋体" w:eastAsia="宋体" w:cs="宋体"/>
          <w:bCs w:val="0"/>
          <w:color w:val="auto"/>
          <w:kern w:val="2"/>
          <w:sz w:val="24"/>
          <w:szCs w:val="24"/>
          <w:highlight w:val="none"/>
          <w:lang w:val="zh-CN" w:eastAsia="zh-CN"/>
        </w:rPr>
        <w:t>彩超维保服务项目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zh-CN"/>
        </w:rPr>
        <w:t>三、</w:t>
      </w:r>
      <w:r>
        <w:rPr>
          <w:rFonts w:hint="eastAsia" w:ascii="宋体" w:hAnsi="宋体" w:eastAsia="宋体" w:cs="宋体"/>
          <w:color w:val="auto"/>
          <w:kern w:val="2"/>
          <w:sz w:val="24"/>
          <w:szCs w:val="24"/>
          <w:highlight w:val="none"/>
        </w:rPr>
        <w:t>项目预算：人民币</w:t>
      </w:r>
      <w:r>
        <w:rPr>
          <w:rFonts w:hint="eastAsia" w:ascii="宋体" w:hAnsi="宋体" w:cs="宋体"/>
          <w:color w:val="auto"/>
          <w:kern w:val="2"/>
          <w:sz w:val="24"/>
          <w:szCs w:val="24"/>
          <w:highlight w:val="none"/>
          <w:lang w:val="en-US" w:eastAsia="zh-CN"/>
        </w:rPr>
        <w:t>195000.00</w:t>
      </w:r>
      <w:r>
        <w:rPr>
          <w:rFonts w:hint="eastAsia" w:ascii="宋体" w:hAnsi="宋体" w:eastAsia="宋体" w:cs="宋体"/>
          <w:color w:val="auto"/>
          <w:kern w:val="2"/>
          <w:sz w:val="24"/>
          <w:szCs w:val="24"/>
          <w:highlight w:val="none"/>
          <w:lang w:val="en-US" w:eastAsia="zh-CN"/>
        </w:rPr>
        <w:t>元</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四、采购数量：</w:t>
      </w:r>
      <w:r>
        <w:rPr>
          <w:rFonts w:hint="eastAsia" w:ascii="宋体" w:hAnsi="宋体" w:eastAsia="宋体" w:cs="宋体"/>
          <w:color w:val="auto"/>
          <w:kern w:val="2"/>
          <w:sz w:val="24"/>
          <w:szCs w:val="24"/>
          <w:highlight w:val="none"/>
          <w:lang w:val="en-US" w:eastAsia="zh-CN"/>
        </w:rPr>
        <w:t>1项</w:t>
      </w:r>
    </w:p>
    <w:tbl>
      <w:tblPr>
        <w:tblStyle w:val="30"/>
        <w:tblpPr w:leftFromText="180" w:rightFromText="180" w:vertAnchor="text" w:horzAnchor="page" w:tblpX="1903" w:tblpY="468"/>
        <w:tblOverlap w:val="never"/>
        <w:tblW w:w="8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394"/>
        <w:gridCol w:w="1920"/>
        <w:gridCol w:w="792"/>
        <w:gridCol w:w="1296"/>
        <w:gridCol w:w="1344"/>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493" w:type="dxa"/>
            <w:noWrap w:val="0"/>
            <w:vAlign w:val="center"/>
          </w:tcPr>
          <w:p>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序</w:t>
            </w:r>
            <w:r>
              <w:rPr>
                <w:rFonts w:hint="eastAsia" w:ascii="宋体" w:hAnsi="宋体" w:eastAsia="宋体" w:cs="宋体"/>
                <w:color w:val="auto"/>
                <w:kern w:val="2"/>
                <w:sz w:val="21"/>
                <w:szCs w:val="21"/>
                <w:highlight w:val="none"/>
                <w:lang w:eastAsia="zh-CN"/>
              </w:rPr>
              <w:t>号</w:t>
            </w:r>
          </w:p>
        </w:tc>
        <w:tc>
          <w:tcPr>
            <w:tcW w:w="1394" w:type="dxa"/>
            <w:noWrap w:val="0"/>
            <w:vAlign w:val="center"/>
          </w:tcPr>
          <w:p>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项目</w:t>
            </w:r>
            <w:r>
              <w:rPr>
                <w:rFonts w:hint="eastAsia" w:ascii="宋体" w:hAnsi="宋体" w:eastAsia="宋体" w:cs="宋体"/>
                <w:color w:val="auto"/>
                <w:kern w:val="2"/>
                <w:sz w:val="21"/>
                <w:szCs w:val="21"/>
                <w:highlight w:val="none"/>
              </w:rPr>
              <w:t>名称</w:t>
            </w:r>
          </w:p>
        </w:tc>
        <w:tc>
          <w:tcPr>
            <w:tcW w:w="1920" w:type="dxa"/>
            <w:noWrap w:val="0"/>
            <w:vAlign w:val="center"/>
          </w:tcPr>
          <w:p>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服务范围</w:t>
            </w:r>
          </w:p>
        </w:tc>
        <w:tc>
          <w:tcPr>
            <w:tcW w:w="792" w:type="dxa"/>
            <w:noWrap w:val="0"/>
            <w:vAlign w:val="center"/>
          </w:tcPr>
          <w:p>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服务周期</w:t>
            </w:r>
          </w:p>
        </w:tc>
        <w:tc>
          <w:tcPr>
            <w:tcW w:w="1296" w:type="dxa"/>
            <w:noWrap w:val="0"/>
            <w:vAlign w:val="center"/>
          </w:tcPr>
          <w:p>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zh-CN"/>
              </w:rPr>
              <w:t>技术规格、参数及要求</w:t>
            </w:r>
          </w:p>
        </w:tc>
        <w:tc>
          <w:tcPr>
            <w:tcW w:w="1344" w:type="dxa"/>
            <w:noWrap w:val="0"/>
            <w:vAlign w:val="center"/>
          </w:tcPr>
          <w:p>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预算金额（元）</w:t>
            </w:r>
          </w:p>
        </w:tc>
        <w:tc>
          <w:tcPr>
            <w:tcW w:w="1176" w:type="dxa"/>
            <w:noWrap w:val="0"/>
            <w:vAlign w:val="center"/>
          </w:tcPr>
          <w:p>
            <w:pPr>
              <w:pStyle w:val="76"/>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kern w:val="2"/>
                <w:sz w:val="21"/>
                <w:szCs w:val="21"/>
                <w:highlight w:val="none"/>
              </w:rPr>
            </w:pPr>
            <w:r>
              <w:rPr>
                <w:rFonts w:hint="eastAsia" w:ascii="宋体" w:hAnsi="宋体" w:cs="宋体"/>
                <w:color w:val="auto"/>
                <w:sz w:val="21"/>
                <w:szCs w:val="21"/>
                <w:highlight w:val="none"/>
              </w:rPr>
              <w:t>是否允许进口产品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4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3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val="0"/>
                <w:color w:val="auto"/>
                <w:kern w:val="2"/>
                <w:sz w:val="24"/>
                <w:szCs w:val="24"/>
                <w:highlight w:val="none"/>
                <w:lang w:val="zh-CN" w:eastAsia="zh-CN"/>
              </w:rPr>
              <w:t>彩超维保服务项目</w:t>
            </w:r>
          </w:p>
        </w:tc>
        <w:tc>
          <w:tcPr>
            <w:tcW w:w="19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惠州市职业病防治院总院、大亚湾分院、仲恺</w:t>
            </w:r>
            <w:r>
              <w:rPr>
                <w:rFonts w:hint="eastAsia" w:ascii="宋体" w:hAnsi="宋体" w:cs="宋体"/>
                <w:color w:val="auto"/>
                <w:kern w:val="2"/>
                <w:sz w:val="21"/>
                <w:szCs w:val="21"/>
                <w:highlight w:val="none"/>
                <w:lang w:val="en-US" w:eastAsia="zh-CN" w:bidi="ar-SA"/>
              </w:rPr>
              <w:t>分院</w:t>
            </w:r>
          </w:p>
        </w:tc>
        <w:tc>
          <w:tcPr>
            <w:tcW w:w="79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u w:val="none"/>
                <w:lang w:val="en-US" w:eastAsia="zh-CN"/>
              </w:rPr>
              <w:t>1年</w:t>
            </w:r>
          </w:p>
        </w:tc>
        <w:tc>
          <w:tcPr>
            <w:tcW w:w="129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color w:val="auto"/>
                <w:kern w:val="2"/>
                <w:sz w:val="21"/>
                <w:szCs w:val="21"/>
                <w:highlight w:val="none"/>
                <w:lang w:val="zh-CN" w:eastAsia="zh-CN" w:bidi="ar-SA"/>
              </w:rPr>
              <w:t>详见第二部分</w:t>
            </w:r>
          </w:p>
        </w:tc>
        <w:tc>
          <w:tcPr>
            <w:tcW w:w="13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4"/>
                <w:szCs w:val="24"/>
                <w:highlight w:val="none"/>
                <w:lang w:val="en-US" w:eastAsia="zh-CN"/>
              </w:rPr>
              <w:t>195000.00</w:t>
            </w:r>
          </w:p>
        </w:tc>
        <w:tc>
          <w:tcPr>
            <w:tcW w:w="11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415" w:type="dxa"/>
            <w:gridSpan w:val="7"/>
            <w:noWrap w:val="0"/>
            <w:vAlign w:val="center"/>
          </w:tcPr>
          <w:p>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合计：</w:t>
            </w:r>
            <w:r>
              <w:rPr>
                <w:rFonts w:hint="eastAsia" w:ascii="宋体" w:hAnsi="宋体" w:cs="宋体"/>
                <w:color w:val="auto"/>
                <w:kern w:val="2"/>
                <w:sz w:val="21"/>
                <w:szCs w:val="21"/>
                <w:highlight w:val="none"/>
                <w:lang w:val="zh-CN" w:eastAsia="zh-CN"/>
              </w:rPr>
              <w:t>195000.00</w:t>
            </w:r>
            <w:r>
              <w:rPr>
                <w:rFonts w:hint="eastAsia" w:ascii="宋体" w:hAnsi="宋体" w:eastAsia="宋体" w:cs="宋体"/>
                <w:color w:val="auto"/>
                <w:kern w:val="2"/>
                <w:sz w:val="21"/>
                <w:szCs w:val="21"/>
                <w:highlight w:val="none"/>
                <w:lang w:val="zh-CN"/>
              </w:rPr>
              <w:t>元</w:t>
            </w:r>
          </w:p>
        </w:tc>
      </w:tr>
    </w:tbl>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五、采购项目内容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六、</w:t>
      </w:r>
      <w:r>
        <w:rPr>
          <w:rFonts w:hint="eastAsia" w:ascii="宋体" w:hAnsi="宋体" w:eastAsia="宋体" w:cs="宋体"/>
          <w:color w:val="auto"/>
          <w:kern w:val="2"/>
          <w:sz w:val="24"/>
          <w:szCs w:val="24"/>
        </w:rPr>
        <w:t xml:space="preserve">供应商资格要求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（一）</w:t>
      </w:r>
      <w:r>
        <w:rPr>
          <w:rFonts w:hint="eastAsia" w:ascii="宋体" w:hAnsi="宋体" w:eastAsia="宋体" w:cs="宋体"/>
          <w:color w:val="auto"/>
          <w:kern w:val="2"/>
          <w:sz w:val="24"/>
          <w:szCs w:val="24"/>
          <w:highlight w:val="none"/>
        </w:rPr>
        <w:t>供应商应具备《中华人民共和国政府采购法》第二十二条规定的条件，提供下列材料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具有独立承担民事责任的能力：在中华人民共和国境内注册的法人或其他组织或自然人，</w:t>
      </w:r>
      <w:r>
        <w:rPr>
          <w:rFonts w:hint="eastAsia" w:ascii="宋体" w:hAnsi="宋体" w:eastAsia="宋体" w:cs="宋体"/>
          <w:color w:val="auto"/>
          <w:kern w:val="2"/>
          <w:sz w:val="24"/>
          <w:szCs w:val="24"/>
          <w:highlight w:val="none"/>
          <w:lang w:eastAsia="zh-CN"/>
        </w:rPr>
        <w:t>比选</w:t>
      </w:r>
      <w:r>
        <w:rPr>
          <w:rFonts w:hint="eastAsia" w:ascii="宋体" w:hAnsi="宋体" w:eastAsia="宋体" w:cs="宋体"/>
          <w:color w:val="auto"/>
          <w:kern w:val="2"/>
          <w:sz w:val="24"/>
          <w:szCs w:val="24"/>
          <w:highlight w:val="none"/>
        </w:rPr>
        <w:t>响应时提交有效的营业执照（或事业法人登记证或身份证等相关证明）副本复印件。分支机构投</w:t>
      </w:r>
      <w:r>
        <w:rPr>
          <w:rFonts w:hint="eastAsia" w:ascii="宋体" w:hAnsi="宋体" w:eastAsia="宋体" w:cs="宋体"/>
          <w:color w:val="auto"/>
          <w:kern w:val="2"/>
          <w:sz w:val="24"/>
          <w:szCs w:val="24"/>
          <w:highlight w:val="none"/>
          <w:lang w:eastAsia="zh-CN"/>
        </w:rPr>
        <w:t>选</w:t>
      </w:r>
      <w:r>
        <w:rPr>
          <w:rFonts w:hint="eastAsia" w:ascii="宋体" w:hAnsi="宋体" w:eastAsia="宋体" w:cs="宋体"/>
          <w:color w:val="auto"/>
          <w:kern w:val="2"/>
          <w:sz w:val="24"/>
          <w:szCs w:val="24"/>
          <w:highlight w:val="none"/>
        </w:rPr>
        <w:t>的，须提供总公司和分公司营业执照副本复印件，总公司出具给分支机构的授权书</w:t>
      </w:r>
      <w:r>
        <w:rPr>
          <w:rFonts w:hint="eastAsia" w:ascii="宋体" w:hAnsi="宋体" w:eastAsia="宋体" w:cs="宋体"/>
          <w:color w:val="auto"/>
          <w:kern w:val="2"/>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有依法缴纳税收和社会保障资金的良好记录：</w:t>
      </w:r>
      <w:r>
        <w:rPr>
          <w:rFonts w:hint="eastAsia" w:ascii="宋体" w:hAnsi="宋体" w:eastAsia="宋体" w:cs="宋体"/>
          <w:color w:val="auto"/>
          <w:kern w:val="2"/>
          <w:sz w:val="24"/>
          <w:szCs w:val="24"/>
          <w:highlight w:val="none"/>
          <w:lang w:eastAsia="zh-CN"/>
        </w:rPr>
        <w:t>比选</w:t>
      </w:r>
      <w:r>
        <w:rPr>
          <w:rFonts w:hint="eastAsia" w:ascii="宋体" w:hAnsi="宋体" w:eastAsia="宋体" w:cs="宋体"/>
          <w:color w:val="auto"/>
          <w:kern w:val="2"/>
          <w:sz w:val="24"/>
          <w:szCs w:val="24"/>
          <w:highlight w:val="none"/>
        </w:rPr>
        <w:t>响应时提供</w:t>
      </w:r>
      <w:r>
        <w:rPr>
          <w:rFonts w:hint="eastAsia" w:ascii="宋体" w:hAnsi="宋体" w:eastAsia="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截止日前 6 个月内任意 1 个月依法缴纳税收和社会保障资金的相关材料。如依法免税或不需要缴纳社会保障资金的，提供相应证明材料。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具有良好的商业信誉和健全的财务会计制度：供应商必须具有良好的商业信誉和健全的财务会计制度</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（提供202</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年度财务状况报告或202</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年至今任意1个月的财务状况报告复印件，或基本开户行出具的资信证明材料复印件）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具有履行合同所必须的设备和专业技术能力，</w:t>
      </w:r>
      <w:r>
        <w:rPr>
          <w:rFonts w:hint="eastAsia" w:ascii="宋体" w:hAnsi="宋体" w:eastAsia="宋体" w:cs="宋体"/>
          <w:color w:val="auto"/>
          <w:kern w:val="2"/>
          <w:sz w:val="24"/>
          <w:szCs w:val="24"/>
          <w:highlight w:val="none"/>
          <w:lang w:eastAsia="zh-CN"/>
        </w:rPr>
        <w:t>比选</w:t>
      </w:r>
      <w:r>
        <w:rPr>
          <w:rFonts w:hint="eastAsia" w:ascii="宋体" w:hAnsi="宋体" w:eastAsia="宋体" w:cs="宋体"/>
          <w:color w:val="auto"/>
          <w:kern w:val="2"/>
          <w:sz w:val="24"/>
          <w:szCs w:val="24"/>
          <w:highlight w:val="none"/>
        </w:rPr>
        <w:t>响应时供应商必须提供声明函。（出具声明函，格式自拟）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参加采购活动前 3 年内，在经营活动中没有重大违法记录，</w:t>
      </w:r>
      <w:r>
        <w:rPr>
          <w:rFonts w:hint="eastAsia" w:ascii="宋体" w:hAnsi="宋体" w:eastAsia="宋体" w:cs="宋体"/>
          <w:color w:val="auto"/>
          <w:kern w:val="2"/>
          <w:sz w:val="24"/>
          <w:szCs w:val="24"/>
          <w:highlight w:val="none"/>
          <w:lang w:eastAsia="zh-CN"/>
        </w:rPr>
        <w:t>比选</w:t>
      </w:r>
      <w:r>
        <w:rPr>
          <w:rFonts w:hint="eastAsia" w:ascii="宋体" w:hAnsi="宋体" w:eastAsia="宋体" w:cs="宋体"/>
          <w:color w:val="auto"/>
          <w:kern w:val="2"/>
          <w:sz w:val="24"/>
          <w:szCs w:val="24"/>
          <w:highlight w:val="none"/>
        </w:rPr>
        <w:t>响应时供应商必须提供声明函</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eastAsia="宋体" w:cs="宋体"/>
          <w:color w:val="auto"/>
          <w:kern w:val="2"/>
          <w:sz w:val="24"/>
          <w:szCs w:val="24"/>
          <w:highlight w:val="none"/>
          <w:lang w:eastAsia="zh-CN"/>
        </w:rPr>
        <w:t>（出具声明函，格式自拟）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（二）</w:t>
      </w:r>
      <w:r>
        <w:rPr>
          <w:rFonts w:hint="eastAsia" w:ascii="宋体" w:hAnsi="宋体" w:eastAsia="宋体" w:cs="宋体"/>
          <w:color w:val="auto"/>
          <w:kern w:val="2"/>
          <w:sz w:val="24"/>
          <w:szCs w:val="24"/>
          <w:highlight w:val="none"/>
        </w:rPr>
        <w:t>落实政府采购政策需满足的资格要求：采购包整体专门面向中小企业，需提交相应的证明文件</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（中小企业声明函或监狱企业的证明文件或残疾人福利性单位声明函）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（三）</w:t>
      </w:r>
      <w:r>
        <w:rPr>
          <w:rFonts w:hint="eastAsia" w:ascii="宋体" w:hAnsi="宋体" w:eastAsia="宋体" w:cs="宋体"/>
          <w:color w:val="auto"/>
          <w:kern w:val="2"/>
          <w:sz w:val="24"/>
          <w:szCs w:val="24"/>
          <w:highlight w:val="none"/>
        </w:rPr>
        <w:t>本项目特定的资格要求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信用记录：供应商未被列入“信用中国”网站(www.creditchina.gov.cn)“记录失信被执行人或政府采购严重违法失信行为记录名单或重大税收违法失信主体”记录名单；不处于中国政府采购网(www.ccgp.gov.cn)“政府采购严重违法失信行为信息记录”中的禁止参加政府采购活动期间。（</w:t>
      </w:r>
      <w:r>
        <w:rPr>
          <w:rFonts w:hint="eastAsia" w:ascii="宋体" w:hAnsi="宋体" w:eastAsia="宋体" w:cs="宋体"/>
          <w:color w:val="auto"/>
          <w:kern w:val="2"/>
          <w:sz w:val="24"/>
          <w:szCs w:val="24"/>
          <w:highlight w:val="none"/>
          <w:lang w:eastAsia="zh-CN"/>
        </w:rPr>
        <w:t>响应供应提供截图并加盖公章。</w:t>
      </w:r>
      <w:r>
        <w:rPr>
          <w:rFonts w:hint="eastAsia" w:ascii="宋体" w:hAnsi="宋体" w:eastAsia="宋体" w:cs="宋体"/>
          <w:color w:val="auto"/>
          <w:kern w:val="2"/>
          <w:sz w:val="24"/>
          <w:szCs w:val="24"/>
          <w:highlight w:val="none"/>
        </w:rPr>
        <w:t>以资格审查人员于</w:t>
      </w:r>
      <w:r>
        <w:rPr>
          <w:rFonts w:hint="eastAsia" w:ascii="宋体" w:hAnsi="宋体" w:eastAsia="宋体" w:cs="宋体"/>
          <w:color w:val="auto"/>
          <w:kern w:val="2"/>
          <w:sz w:val="24"/>
          <w:szCs w:val="24"/>
          <w:highlight w:val="none"/>
          <w:lang w:eastAsia="zh-CN"/>
        </w:rPr>
        <w:t>比选</w:t>
      </w:r>
      <w:r>
        <w:rPr>
          <w:rFonts w:hint="eastAsia" w:ascii="宋体" w:hAnsi="宋体" w:eastAsia="宋体" w:cs="宋体"/>
          <w:color w:val="auto"/>
          <w:kern w:val="2"/>
          <w:sz w:val="24"/>
          <w:szCs w:val="24"/>
          <w:highlight w:val="none"/>
        </w:rPr>
        <w:t>（响应）截止时间当天在“信用中国”网站（www.creditchina.gov.cn）及中国政府采购网（http://www.ccgp.gov.cn/）查询结果为准，如相关失信记录已失效，供应商需提供相关证明资料）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供应商必须符合法律、行政法规规定的其他条件：单位负责人为同一人或者存在直接控股、管理关系的不同供应商，不得同时参加本采购项目（或采购包）</w:t>
      </w:r>
      <w:r>
        <w:rPr>
          <w:rFonts w:hint="eastAsia" w:ascii="宋体" w:hAnsi="宋体" w:eastAsia="宋体" w:cs="宋体"/>
          <w:color w:val="auto"/>
          <w:kern w:val="2"/>
          <w:sz w:val="24"/>
          <w:szCs w:val="24"/>
          <w:highlight w:val="none"/>
          <w:lang w:eastAsia="zh-CN"/>
        </w:rPr>
        <w:t>比选</w:t>
      </w:r>
      <w:r>
        <w:rPr>
          <w:rFonts w:hint="eastAsia" w:ascii="宋体" w:hAnsi="宋体" w:eastAsia="宋体" w:cs="宋体"/>
          <w:color w:val="auto"/>
          <w:kern w:val="2"/>
          <w:sz w:val="24"/>
          <w:szCs w:val="24"/>
          <w:highlight w:val="none"/>
        </w:rPr>
        <w:t>响应。为本项目提供整体设计、规范编制或者项目管理、监理、检测等服务的供应商，不得再参与本项目</w:t>
      </w:r>
      <w:r>
        <w:rPr>
          <w:rFonts w:hint="eastAsia" w:ascii="宋体" w:hAnsi="宋体" w:eastAsia="宋体" w:cs="宋体"/>
          <w:color w:val="auto"/>
          <w:kern w:val="2"/>
          <w:sz w:val="24"/>
          <w:szCs w:val="24"/>
          <w:highlight w:val="none"/>
          <w:lang w:eastAsia="zh-CN"/>
        </w:rPr>
        <w:t>比选</w:t>
      </w:r>
      <w:r>
        <w:rPr>
          <w:rFonts w:hint="eastAsia" w:ascii="宋体" w:hAnsi="宋体" w:eastAsia="宋体" w:cs="宋体"/>
          <w:color w:val="auto"/>
          <w:kern w:val="2"/>
          <w:sz w:val="24"/>
          <w:szCs w:val="24"/>
          <w:highlight w:val="none"/>
        </w:rPr>
        <w:t>响应。</w:t>
      </w:r>
      <w:r>
        <w:rPr>
          <w:rFonts w:hint="eastAsia" w:ascii="宋体" w:hAnsi="宋体" w:eastAsia="宋体" w:cs="宋体"/>
          <w:color w:val="auto"/>
          <w:kern w:val="2"/>
          <w:sz w:val="24"/>
          <w:szCs w:val="24"/>
          <w:highlight w:val="none"/>
          <w:lang w:eastAsia="zh-CN"/>
        </w:rPr>
        <w:t>（出具</w:t>
      </w:r>
      <w:r>
        <w:rPr>
          <w:rFonts w:hint="eastAsia" w:ascii="宋体" w:hAnsi="宋体" w:eastAsia="宋体" w:cs="宋体"/>
          <w:color w:val="auto"/>
          <w:kern w:val="2"/>
          <w:sz w:val="24"/>
          <w:szCs w:val="24"/>
          <w:highlight w:val="none"/>
        </w:rPr>
        <w:t>声明函</w:t>
      </w:r>
      <w:r>
        <w:rPr>
          <w:rFonts w:hint="eastAsia" w:ascii="宋体" w:hAnsi="宋体" w:eastAsia="宋体" w:cs="宋体"/>
          <w:color w:val="auto"/>
          <w:kern w:val="2"/>
          <w:sz w:val="24"/>
          <w:szCs w:val="24"/>
          <w:highlight w:val="none"/>
          <w:lang w:eastAsia="zh-CN"/>
        </w:rPr>
        <w:t>，格式自拟）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3</w:t>
      </w:r>
      <w:r>
        <w:rPr>
          <w:rFonts w:hint="eastAsia" w:ascii="宋体" w:hAnsi="宋体" w:eastAsia="宋体" w:cs="宋体"/>
          <w:color w:val="auto"/>
          <w:kern w:val="2"/>
          <w:sz w:val="24"/>
          <w:szCs w:val="24"/>
          <w:highlight w:val="none"/>
        </w:rPr>
        <w:t>.本项目不接受联合</w:t>
      </w:r>
      <w:r>
        <w:rPr>
          <w:rFonts w:hint="eastAsia" w:ascii="宋体" w:hAnsi="宋体" w:eastAsia="宋体" w:cs="宋体"/>
          <w:color w:val="auto"/>
          <w:kern w:val="2"/>
          <w:sz w:val="24"/>
          <w:szCs w:val="24"/>
          <w:highlight w:val="none"/>
          <w:lang w:eastAsia="zh-CN"/>
        </w:rPr>
        <w:t>体响应：</w:t>
      </w:r>
      <w:r>
        <w:rPr>
          <w:rFonts w:hint="eastAsia" w:ascii="宋体" w:hAnsi="宋体" w:eastAsia="宋体" w:cs="宋体"/>
          <w:color w:val="auto"/>
          <w:kern w:val="2"/>
          <w:sz w:val="24"/>
          <w:szCs w:val="24"/>
          <w:highlight w:val="none"/>
          <w:lang w:val="zh-CN" w:eastAsia="zh-CN"/>
        </w:rPr>
        <w:t>本项目不接受联合体响应，不允许响应供应商对本比选项目进行违法分包和转包。</w:t>
      </w:r>
      <w:r>
        <w:rPr>
          <w:rFonts w:hint="eastAsia" w:ascii="宋体" w:hAnsi="宋体" w:eastAsia="宋体" w:cs="宋体"/>
          <w:color w:val="auto"/>
          <w:kern w:val="2"/>
          <w:sz w:val="24"/>
          <w:szCs w:val="24"/>
          <w:highlight w:val="none"/>
          <w:lang w:eastAsia="zh-CN"/>
        </w:rPr>
        <w:t>（出具</w:t>
      </w:r>
      <w:r>
        <w:rPr>
          <w:rFonts w:hint="eastAsia" w:ascii="宋体" w:hAnsi="宋体" w:eastAsia="宋体" w:cs="宋体"/>
          <w:color w:val="auto"/>
          <w:kern w:val="2"/>
          <w:sz w:val="24"/>
          <w:szCs w:val="24"/>
          <w:highlight w:val="none"/>
        </w:rPr>
        <w:t>声明函</w:t>
      </w:r>
      <w:r>
        <w:rPr>
          <w:rFonts w:hint="eastAsia" w:ascii="宋体" w:hAnsi="宋体" w:eastAsia="宋体" w:cs="宋体"/>
          <w:color w:val="auto"/>
          <w:kern w:val="2"/>
          <w:sz w:val="24"/>
          <w:szCs w:val="24"/>
          <w:highlight w:val="none"/>
          <w:lang w:eastAsia="zh-CN"/>
        </w:rPr>
        <w:t>，格式自拟）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yellow"/>
          <w:lang w:val="en-US" w:eastAsia="zh-CN"/>
        </w:rPr>
      </w:pPr>
      <w:r>
        <w:rPr>
          <w:rFonts w:hint="eastAsia" w:ascii="宋体" w:hAnsi="宋体" w:eastAsia="宋体" w:cs="宋体"/>
          <w:color w:val="auto"/>
          <w:kern w:val="2"/>
          <w:sz w:val="24"/>
          <w:szCs w:val="24"/>
          <w:highlight w:val="none"/>
          <w:lang w:val="en-US" w:eastAsia="zh-CN"/>
        </w:rPr>
        <w:t>（四）已在采购办报名成功。（</w:t>
      </w:r>
      <w:r>
        <w:rPr>
          <w:rFonts w:hint="eastAsia" w:ascii="宋体" w:hAnsi="宋体" w:eastAsia="宋体" w:cs="宋体"/>
          <w:color w:val="auto"/>
          <w:sz w:val="24"/>
          <w:szCs w:val="24"/>
          <w:highlight w:val="none"/>
          <w:lang w:val="en-US" w:eastAsia="zh-CN"/>
        </w:rPr>
        <w:t>以采购办提供供应商报名资料为准）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七</w:t>
      </w:r>
      <w:r>
        <w:rPr>
          <w:rFonts w:hint="eastAsia" w:ascii="宋体" w:hAnsi="宋体" w:eastAsia="宋体" w:cs="宋体"/>
          <w:color w:val="auto"/>
          <w:kern w:val="2"/>
          <w:sz w:val="24"/>
          <w:szCs w:val="24"/>
          <w:highlight w:val="none"/>
        </w:rPr>
        <w:t>、符合资格的供应商</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应当在202</w:t>
      </w:r>
      <w:r>
        <w:rPr>
          <w:rFonts w:hint="eastAsia" w:ascii="宋体" w:hAnsi="宋体" w:cs="宋体"/>
          <w:b/>
          <w:bCs/>
          <w:color w:val="auto"/>
          <w:kern w:val="2"/>
          <w:sz w:val="24"/>
          <w:szCs w:val="24"/>
          <w:highlight w:val="none"/>
          <w:lang w:val="en-US" w:eastAsia="zh-CN"/>
        </w:rPr>
        <w:t>6</w:t>
      </w:r>
      <w:r>
        <w:rPr>
          <w:rFonts w:hint="eastAsia" w:ascii="宋体" w:hAnsi="宋体" w:eastAsia="宋体" w:cs="宋体"/>
          <w:b/>
          <w:bCs/>
          <w:color w:val="auto"/>
          <w:kern w:val="2"/>
          <w:sz w:val="24"/>
          <w:szCs w:val="24"/>
          <w:highlight w:val="none"/>
          <w:lang w:val="en-US" w:eastAsia="zh-CN"/>
        </w:rPr>
        <w:t>年</w:t>
      </w:r>
      <w:r>
        <w:rPr>
          <w:rFonts w:hint="eastAsia" w:ascii="宋体" w:hAnsi="宋体" w:eastAsia="宋体" w:cs="宋体"/>
          <w:b/>
          <w:bCs/>
          <w:color w:val="auto"/>
          <w:kern w:val="2"/>
          <w:sz w:val="24"/>
          <w:szCs w:val="24"/>
          <w:highlight w:val="none"/>
          <w:u w:val="single"/>
          <w:lang w:val="en-US" w:eastAsia="zh-CN"/>
        </w:rPr>
        <w:t xml:space="preserve"> </w:t>
      </w:r>
      <w:r>
        <w:rPr>
          <w:rFonts w:hint="eastAsia" w:ascii="宋体" w:hAnsi="宋体" w:cs="宋体"/>
          <w:b/>
          <w:bCs/>
          <w:color w:val="auto"/>
          <w:kern w:val="2"/>
          <w:sz w:val="24"/>
          <w:szCs w:val="24"/>
          <w:highlight w:val="none"/>
          <w:u w:val="single"/>
          <w:lang w:val="en-US" w:eastAsia="zh-CN"/>
        </w:rPr>
        <w:t xml:space="preserve"> </w:t>
      </w:r>
      <w:r>
        <w:rPr>
          <w:rFonts w:hint="eastAsia" w:ascii="宋体" w:hAnsi="宋体" w:eastAsia="宋体" w:cs="宋体"/>
          <w:b/>
          <w:bCs/>
          <w:color w:val="auto"/>
          <w:kern w:val="2"/>
          <w:sz w:val="24"/>
          <w:szCs w:val="24"/>
          <w:highlight w:val="none"/>
          <w:u w:val="single"/>
          <w:lang w:val="en-US" w:eastAsia="zh-CN"/>
        </w:rPr>
        <w:t xml:space="preserve"> </w:t>
      </w:r>
      <w:r>
        <w:rPr>
          <w:rFonts w:hint="eastAsia" w:ascii="宋体" w:hAnsi="宋体" w:eastAsia="宋体" w:cs="宋体"/>
          <w:b/>
          <w:bCs/>
          <w:color w:val="auto"/>
          <w:kern w:val="2"/>
          <w:sz w:val="24"/>
          <w:szCs w:val="24"/>
          <w:highlight w:val="none"/>
          <w:lang w:val="en-US" w:eastAsia="zh-CN"/>
        </w:rPr>
        <w:t>月</w:t>
      </w:r>
      <w:r>
        <w:rPr>
          <w:rFonts w:hint="eastAsia" w:ascii="宋体" w:hAnsi="宋体" w:eastAsia="宋体" w:cs="宋体"/>
          <w:b/>
          <w:bCs/>
          <w:color w:val="auto"/>
          <w:kern w:val="2"/>
          <w:sz w:val="24"/>
          <w:szCs w:val="24"/>
          <w:highlight w:val="none"/>
          <w:u w:val="single"/>
          <w:lang w:val="en-US" w:eastAsia="zh-CN"/>
        </w:rPr>
        <w:t xml:space="preserve"> </w:t>
      </w:r>
      <w:r>
        <w:rPr>
          <w:rFonts w:hint="eastAsia" w:ascii="宋体" w:hAnsi="宋体" w:cs="宋体"/>
          <w:b/>
          <w:bCs/>
          <w:color w:val="auto"/>
          <w:kern w:val="2"/>
          <w:sz w:val="24"/>
          <w:szCs w:val="24"/>
          <w:highlight w:val="none"/>
          <w:u w:val="single"/>
          <w:lang w:val="en-US" w:eastAsia="zh-CN"/>
        </w:rPr>
        <w:t xml:space="preserve"> </w:t>
      </w:r>
      <w:r>
        <w:rPr>
          <w:rFonts w:hint="eastAsia" w:ascii="宋体" w:hAnsi="宋体" w:eastAsia="宋体" w:cs="宋体"/>
          <w:b/>
          <w:bCs/>
          <w:color w:val="auto"/>
          <w:kern w:val="2"/>
          <w:sz w:val="24"/>
          <w:szCs w:val="24"/>
          <w:highlight w:val="none"/>
          <w:u w:val="single"/>
          <w:lang w:val="en-US" w:eastAsia="zh-CN"/>
        </w:rPr>
        <w:t xml:space="preserve"> </w:t>
      </w:r>
      <w:r>
        <w:rPr>
          <w:rFonts w:hint="eastAsia" w:ascii="宋体" w:hAnsi="宋体" w:eastAsia="宋体" w:cs="宋体"/>
          <w:b/>
          <w:bCs/>
          <w:color w:val="auto"/>
          <w:kern w:val="2"/>
          <w:sz w:val="24"/>
          <w:szCs w:val="24"/>
          <w:highlight w:val="none"/>
          <w:lang w:val="en-US" w:eastAsia="zh-CN"/>
        </w:rPr>
        <w:t>日起至202</w:t>
      </w:r>
      <w:r>
        <w:rPr>
          <w:rFonts w:hint="eastAsia" w:ascii="宋体" w:hAnsi="宋体" w:cs="宋体"/>
          <w:b/>
          <w:bCs/>
          <w:color w:val="auto"/>
          <w:kern w:val="2"/>
          <w:sz w:val="24"/>
          <w:szCs w:val="24"/>
          <w:highlight w:val="none"/>
          <w:lang w:val="en-US" w:eastAsia="zh-CN"/>
        </w:rPr>
        <w:t>6</w:t>
      </w:r>
      <w:r>
        <w:rPr>
          <w:rFonts w:hint="eastAsia" w:ascii="宋体" w:hAnsi="宋体" w:eastAsia="宋体" w:cs="宋体"/>
          <w:b/>
          <w:bCs/>
          <w:color w:val="auto"/>
          <w:kern w:val="2"/>
          <w:sz w:val="24"/>
          <w:szCs w:val="24"/>
          <w:highlight w:val="none"/>
          <w:lang w:val="en-US" w:eastAsia="zh-CN"/>
        </w:rPr>
        <w:t>年</w:t>
      </w:r>
      <w:r>
        <w:rPr>
          <w:rFonts w:hint="eastAsia" w:ascii="宋体" w:hAnsi="宋体" w:eastAsia="宋体" w:cs="宋体"/>
          <w:b/>
          <w:bCs/>
          <w:color w:val="auto"/>
          <w:kern w:val="2"/>
          <w:sz w:val="24"/>
          <w:szCs w:val="24"/>
          <w:highlight w:val="none"/>
          <w:u w:val="single"/>
          <w:lang w:val="en-US" w:eastAsia="zh-CN"/>
        </w:rPr>
        <w:t xml:space="preserve"> </w:t>
      </w:r>
      <w:r>
        <w:rPr>
          <w:rFonts w:hint="eastAsia" w:ascii="宋体" w:hAnsi="宋体" w:cs="宋体"/>
          <w:b/>
          <w:bCs/>
          <w:color w:val="auto"/>
          <w:kern w:val="2"/>
          <w:sz w:val="24"/>
          <w:szCs w:val="24"/>
          <w:highlight w:val="none"/>
          <w:u w:val="single"/>
          <w:lang w:val="en-US" w:eastAsia="zh-CN"/>
        </w:rPr>
        <w:t xml:space="preserve"> </w:t>
      </w:r>
      <w:r>
        <w:rPr>
          <w:rFonts w:hint="eastAsia" w:ascii="宋体" w:hAnsi="宋体" w:eastAsia="宋体" w:cs="宋体"/>
          <w:b/>
          <w:bCs/>
          <w:color w:val="auto"/>
          <w:kern w:val="2"/>
          <w:sz w:val="24"/>
          <w:szCs w:val="24"/>
          <w:highlight w:val="none"/>
          <w:lang w:val="en-US" w:eastAsia="zh-CN"/>
        </w:rPr>
        <w:t>月</w:t>
      </w:r>
      <w:r>
        <w:rPr>
          <w:rFonts w:hint="eastAsia" w:ascii="宋体" w:hAnsi="宋体" w:eastAsia="宋体" w:cs="宋体"/>
          <w:b/>
          <w:bCs/>
          <w:color w:val="auto"/>
          <w:kern w:val="2"/>
          <w:sz w:val="24"/>
          <w:szCs w:val="24"/>
          <w:highlight w:val="none"/>
          <w:u w:val="single"/>
          <w:lang w:val="en-US" w:eastAsia="zh-CN"/>
        </w:rPr>
        <w:t xml:space="preserve"> </w:t>
      </w:r>
      <w:r>
        <w:rPr>
          <w:rFonts w:hint="eastAsia" w:ascii="宋体" w:hAnsi="宋体" w:cs="宋体"/>
          <w:b/>
          <w:bCs/>
          <w:color w:val="auto"/>
          <w:kern w:val="2"/>
          <w:sz w:val="24"/>
          <w:szCs w:val="24"/>
          <w:highlight w:val="none"/>
          <w:u w:val="single"/>
          <w:lang w:val="en-US" w:eastAsia="zh-CN"/>
        </w:rPr>
        <w:t xml:space="preserve">  </w:t>
      </w:r>
      <w:r>
        <w:rPr>
          <w:rFonts w:hint="eastAsia" w:ascii="宋体" w:hAnsi="宋体" w:eastAsia="宋体" w:cs="宋体"/>
          <w:b/>
          <w:bCs/>
          <w:color w:val="auto"/>
          <w:kern w:val="2"/>
          <w:sz w:val="24"/>
          <w:szCs w:val="24"/>
          <w:highlight w:val="none"/>
          <w:lang w:val="en-US" w:eastAsia="zh-CN"/>
        </w:rPr>
        <w:t>日（上午08:00-12:00，下午14:30-17:30，法定节假日除外）符合资格的供应商，报名时须提供报名资料</w:t>
      </w:r>
      <w:r>
        <w:rPr>
          <w:rFonts w:hint="eastAsia" w:ascii="宋体" w:hAnsi="宋体" w:cs="宋体"/>
          <w:b/>
          <w:bCs/>
          <w:color w:val="auto"/>
          <w:kern w:val="2"/>
          <w:sz w:val="24"/>
          <w:szCs w:val="24"/>
          <w:highlight w:val="none"/>
          <w:lang w:val="en-US" w:eastAsia="zh-CN"/>
        </w:rPr>
        <w:t>（</w:t>
      </w:r>
      <w:r>
        <w:rPr>
          <w:rFonts w:hint="eastAsia" w:ascii="宋体" w:hAnsi="宋体" w:eastAsia="宋体" w:cs="宋体"/>
          <w:b/>
          <w:bCs/>
          <w:color w:val="auto"/>
          <w:kern w:val="2"/>
          <w:sz w:val="24"/>
          <w:szCs w:val="24"/>
          <w:highlight w:val="none"/>
          <w:lang w:val="en-US" w:eastAsia="zh-CN"/>
        </w:rPr>
        <w:t>见</w:t>
      </w:r>
      <w:r>
        <w:rPr>
          <w:rFonts w:hint="eastAsia" w:ascii="宋体" w:hAnsi="宋体" w:eastAsia="宋体" w:cs="宋体"/>
          <w:b/>
          <w:bCs/>
          <w:color w:val="auto"/>
          <w:sz w:val="24"/>
          <w:szCs w:val="24"/>
          <w:highlight w:val="none"/>
          <w:lang w:val="en-US" w:eastAsia="zh-CN"/>
        </w:rPr>
        <w:t>院内比选公告）</w:t>
      </w:r>
      <w:r>
        <w:rPr>
          <w:rFonts w:hint="eastAsia" w:ascii="宋体" w:hAnsi="宋体" w:eastAsia="宋体" w:cs="宋体"/>
          <w:b/>
          <w:bCs/>
          <w:color w:val="auto"/>
          <w:kern w:val="2"/>
          <w:sz w:val="24"/>
          <w:szCs w:val="24"/>
          <w:highlight w:val="none"/>
          <w:lang w:val="en-US" w:eastAsia="zh-CN"/>
        </w:rPr>
        <w:t>，加盖单位公章后扫描发送至邮箱</w:t>
      </w:r>
      <w:r>
        <w:rPr>
          <w:rFonts w:hint="eastAsia" w:ascii="宋体" w:hAnsi="宋体" w:eastAsia="宋体" w:cs="宋体"/>
          <w:b/>
          <w:bCs/>
          <w:color w:val="auto"/>
          <w:kern w:val="2"/>
          <w:sz w:val="24"/>
          <w:szCs w:val="24"/>
          <w:highlight w:val="none"/>
          <w:u w:val="none"/>
          <w:lang w:val="en-US" w:eastAsia="zh-CN"/>
        </w:rPr>
        <w:t>jfscgb763@163.com</w:t>
      </w:r>
      <w:r>
        <w:rPr>
          <w:rFonts w:hint="eastAsia" w:ascii="宋体" w:hAnsi="宋体" w:eastAsia="宋体" w:cs="宋体"/>
          <w:b/>
          <w:bCs/>
          <w:color w:val="auto"/>
          <w:kern w:val="2"/>
          <w:sz w:val="24"/>
          <w:szCs w:val="24"/>
          <w:highlight w:val="none"/>
          <w:lang w:val="en-US" w:eastAsia="zh-CN"/>
        </w:rPr>
        <w:t xml:space="preserve"> ，报名资料审核通过后，即为报名成功。报名资料审核不通过，将有专人电话通知，无通知视为报名成功</w:t>
      </w:r>
      <w:r>
        <w:rPr>
          <w:rFonts w:hint="eastAsia" w:ascii="宋体" w:hAnsi="宋体" w:eastAsia="宋体" w:cs="宋体"/>
          <w:b/>
          <w:bCs/>
          <w:color w:val="auto"/>
          <w:kern w:val="2"/>
          <w:sz w:val="24"/>
          <w:szCs w:val="24"/>
          <w:highlight w:val="none"/>
          <w:lang w:val="zh-CN" w:eastAsia="zh-CN"/>
        </w:rPr>
        <w:t>。比选</w:t>
      </w:r>
      <w:r>
        <w:rPr>
          <w:rFonts w:hint="eastAsia" w:ascii="宋体" w:hAnsi="宋体" w:eastAsia="宋体" w:cs="宋体"/>
          <w:b/>
          <w:bCs/>
          <w:color w:val="auto"/>
          <w:kern w:val="2"/>
          <w:sz w:val="24"/>
          <w:szCs w:val="24"/>
          <w:highlight w:val="none"/>
          <w:lang w:val="en-US" w:eastAsia="zh-CN"/>
        </w:rPr>
        <w:t>文件及报名表请自行在官网比选公告中下载。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八、</w:t>
      </w:r>
      <w:r>
        <w:rPr>
          <w:rFonts w:hint="eastAsia" w:ascii="宋体" w:hAnsi="宋体" w:eastAsia="宋体" w:cs="宋体"/>
          <w:b w:val="0"/>
          <w:bCs w:val="0"/>
          <w:color w:val="auto"/>
          <w:kern w:val="2"/>
          <w:sz w:val="24"/>
          <w:szCs w:val="24"/>
          <w:highlight w:val="none"/>
          <w:lang w:eastAsia="zh-CN"/>
        </w:rPr>
        <w:t>文件响应及评审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（一）响应文件递交时间：</w:t>
      </w:r>
      <w:r>
        <w:rPr>
          <w:rFonts w:hint="eastAsia" w:ascii="宋体" w:hAnsi="宋体" w:eastAsia="宋体" w:cs="宋体"/>
          <w:b/>
          <w:bCs/>
          <w:color w:val="auto"/>
          <w:kern w:val="2"/>
          <w:sz w:val="24"/>
          <w:szCs w:val="24"/>
          <w:highlight w:val="none"/>
          <w:u w:val="single"/>
          <w:lang w:val="en-US" w:eastAsia="zh-CN"/>
        </w:rPr>
        <w:t>202</w:t>
      </w:r>
      <w:r>
        <w:rPr>
          <w:rFonts w:hint="eastAsia" w:ascii="宋体" w:hAnsi="宋体" w:cs="宋体"/>
          <w:b/>
          <w:bCs/>
          <w:color w:val="auto"/>
          <w:kern w:val="2"/>
          <w:sz w:val="24"/>
          <w:szCs w:val="24"/>
          <w:highlight w:val="none"/>
          <w:u w:val="single"/>
          <w:lang w:val="en-US" w:eastAsia="zh-CN"/>
        </w:rPr>
        <w:t>6</w:t>
      </w:r>
      <w:r>
        <w:rPr>
          <w:rFonts w:hint="eastAsia" w:ascii="宋体" w:hAnsi="宋体" w:eastAsia="宋体" w:cs="宋体"/>
          <w:b/>
          <w:bCs/>
          <w:color w:val="auto"/>
          <w:kern w:val="2"/>
          <w:sz w:val="24"/>
          <w:szCs w:val="24"/>
          <w:highlight w:val="none"/>
          <w:u w:val="single"/>
          <w:lang w:val="en-US" w:eastAsia="zh-CN"/>
        </w:rPr>
        <w:t>年</w:t>
      </w:r>
      <w:r>
        <w:rPr>
          <w:rFonts w:hint="eastAsia" w:ascii="宋体" w:hAnsi="宋体" w:cs="宋体"/>
          <w:b/>
          <w:bCs/>
          <w:color w:val="auto"/>
          <w:kern w:val="2"/>
          <w:sz w:val="24"/>
          <w:szCs w:val="24"/>
          <w:highlight w:val="none"/>
          <w:u w:val="single"/>
          <w:lang w:val="en-US" w:eastAsia="zh-CN"/>
        </w:rPr>
        <w:t xml:space="preserve"> </w:t>
      </w:r>
      <w:r>
        <w:rPr>
          <w:rFonts w:hint="eastAsia" w:ascii="宋体" w:hAnsi="宋体" w:eastAsia="宋体" w:cs="宋体"/>
          <w:b/>
          <w:bCs/>
          <w:color w:val="auto"/>
          <w:kern w:val="2"/>
          <w:sz w:val="24"/>
          <w:szCs w:val="24"/>
          <w:highlight w:val="none"/>
          <w:u w:val="single"/>
          <w:lang w:val="en-US" w:eastAsia="zh-CN"/>
        </w:rPr>
        <w:t xml:space="preserve">月 </w:t>
      </w:r>
      <w:r>
        <w:rPr>
          <w:rFonts w:hint="eastAsia" w:ascii="宋体" w:hAnsi="宋体" w:cs="宋体"/>
          <w:b/>
          <w:bCs/>
          <w:color w:val="auto"/>
          <w:kern w:val="2"/>
          <w:sz w:val="24"/>
          <w:szCs w:val="24"/>
          <w:highlight w:val="none"/>
          <w:u w:val="single"/>
          <w:lang w:val="en-US" w:eastAsia="zh-CN"/>
        </w:rPr>
        <w:t xml:space="preserve"> </w:t>
      </w:r>
      <w:r>
        <w:rPr>
          <w:rFonts w:hint="eastAsia" w:ascii="宋体" w:hAnsi="宋体" w:eastAsia="宋体" w:cs="宋体"/>
          <w:b/>
          <w:bCs/>
          <w:color w:val="auto"/>
          <w:kern w:val="2"/>
          <w:sz w:val="24"/>
          <w:szCs w:val="24"/>
          <w:highlight w:val="none"/>
          <w:u w:val="single"/>
          <w:lang w:val="en-US" w:eastAsia="zh-CN"/>
        </w:rPr>
        <w:t xml:space="preserve">日下午14：30 - 下午15：00 </w:t>
      </w:r>
      <w:r>
        <w:rPr>
          <w:rFonts w:hint="eastAsia" w:ascii="宋体" w:hAnsi="宋体" w:eastAsia="宋体" w:cs="宋体"/>
          <w:b/>
          <w:bCs/>
          <w:color w:val="auto"/>
          <w:kern w:val="2"/>
          <w:sz w:val="24"/>
          <w:szCs w:val="24"/>
          <w:highlight w:val="none"/>
          <w:lang w:val="en-US" w:eastAsia="zh-CN"/>
        </w:rPr>
        <w:t>（北京时间）；响应文件递交截止时间：</w:t>
      </w:r>
      <w:r>
        <w:rPr>
          <w:rFonts w:hint="eastAsia" w:ascii="宋体" w:hAnsi="宋体" w:eastAsia="宋体" w:cs="宋体"/>
          <w:b/>
          <w:bCs/>
          <w:color w:val="auto"/>
          <w:kern w:val="2"/>
          <w:sz w:val="24"/>
          <w:szCs w:val="24"/>
          <w:highlight w:val="none"/>
          <w:u w:val="single"/>
          <w:lang w:val="en-US" w:eastAsia="zh-CN"/>
        </w:rPr>
        <w:t>202</w:t>
      </w:r>
      <w:r>
        <w:rPr>
          <w:rFonts w:hint="eastAsia" w:ascii="宋体" w:hAnsi="宋体" w:cs="宋体"/>
          <w:b/>
          <w:bCs/>
          <w:color w:val="auto"/>
          <w:kern w:val="2"/>
          <w:sz w:val="24"/>
          <w:szCs w:val="24"/>
          <w:highlight w:val="none"/>
          <w:u w:val="single"/>
          <w:lang w:val="en-US" w:eastAsia="zh-CN"/>
        </w:rPr>
        <w:t>6</w:t>
      </w:r>
      <w:r>
        <w:rPr>
          <w:rFonts w:hint="eastAsia" w:ascii="宋体" w:hAnsi="宋体" w:eastAsia="宋体" w:cs="宋体"/>
          <w:b/>
          <w:bCs/>
          <w:color w:val="auto"/>
          <w:kern w:val="2"/>
          <w:sz w:val="24"/>
          <w:szCs w:val="24"/>
          <w:highlight w:val="none"/>
          <w:u w:val="single"/>
          <w:lang w:val="en-US" w:eastAsia="zh-CN"/>
        </w:rPr>
        <w:t xml:space="preserve">年 </w:t>
      </w:r>
      <w:r>
        <w:rPr>
          <w:rFonts w:hint="eastAsia" w:ascii="宋体" w:hAnsi="宋体" w:cs="宋体"/>
          <w:b/>
          <w:bCs/>
          <w:color w:val="auto"/>
          <w:kern w:val="2"/>
          <w:sz w:val="24"/>
          <w:szCs w:val="24"/>
          <w:highlight w:val="none"/>
          <w:u w:val="single"/>
          <w:lang w:val="en-US" w:eastAsia="zh-CN"/>
        </w:rPr>
        <w:t xml:space="preserve"> </w:t>
      </w:r>
      <w:r>
        <w:rPr>
          <w:rFonts w:hint="eastAsia" w:ascii="宋体" w:hAnsi="宋体" w:eastAsia="宋体" w:cs="宋体"/>
          <w:b/>
          <w:bCs/>
          <w:color w:val="auto"/>
          <w:kern w:val="2"/>
          <w:sz w:val="24"/>
          <w:szCs w:val="24"/>
          <w:highlight w:val="none"/>
          <w:u w:val="single"/>
          <w:lang w:val="en-US" w:eastAsia="zh-CN"/>
        </w:rPr>
        <w:t xml:space="preserve">月 </w:t>
      </w:r>
      <w:r>
        <w:rPr>
          <w:rFonts w:hint="eastAsia" w:ascii="宋体" w:hAnsi="宋体" w:cs="宋体"/>
          <w:b/>
          <w:bCs/>
          <w:color w:val="auto"/>
          <w:kern w:val="2"/>
          <w:sz w:val="24"/>
          <w:szCs w:val="24"/>
          <w:highlight w:val="none"/>
          <w:u w:val="single"/>
          <w:lang w:val="en-US" w:eastAsia="zh-CN"/>
        </w:rPr>
        <w:t xml:space="preserve">  </w:t>
      </w:r>
      <w:r>
        <w:rPr>
          <w:rFonts w:hint="eastAsia" w:ascii="宋体" w:hAnsi="宋体" w:eastAsia="宋体" w:cs="宋体"/>
          <w:b/>
          <w:bCs/>
          <w:color w:val="auto"/>
          <w:kern w:val="2"/>
          <w:sz w:val="24"/>
          <w:szCs w:val="24"/>
          <w:highlight w:val="none"/>
          <w:u w:val="single"/>
          <w:lang w:val="en-US" w:eastAsia="zh-CN"/>
        </w:rPr>
        <w:t>日下午15：00</w:t>
      </w:r>
      <w:r>
        <w:rPr>
          <w:rFonts w:hint="eastAsia" w:ascii="宋体" w:hAnsi="宋体" w:eastAsia="宋体" w:cs="宋体"/>
          <w:b/>
          <w:bCs/>
          <w:color w:val="auto"/>
          <w:kern w:val="2"/>
          <w:sz w:val="24"/>
          <w:szCs w:val="24"/>
          <w:highlight w:val="none"/>
          <w:u w:val="none"/>
          <w:lang w:val="en-US" w:eastAsia="zh-CN"/>
        </w:rPr>
        <w:t>。（</w:t>
      </w:r>
      <w:r>
        <w:rPr>
          <w:rFonts w:hint="eastAsia" w:ascii="宋体" w:hAnsi="宋体" w:eastAsia="宋体" w:cs="宋体"/>
          <w:b/>
          <w:bCs/>
          <w:color w:val="auto"/>
          <w:kern w:val="2"/>
          <w:sz w:val="24"/>
          <w:szCs w:val="24"/>
          <w:highlight w:val="none"/>
          <w:lang w:val="en-US" w:eastAsia="zh-CN"/>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（二）评审时间：</w:t>
      </w:r>
      <w:r>
        <w:rPr>
          <w:rFonts w:hint="eastAsia" w:ascii="宋体" w:hAnsi="宋体" w:eastAsia="宋体" w:cs="宋体"/>
          <w:b/>
          <w:bCs/>
          <w:color w:val="auto"/>
          <w:kern w:val="2"/>
          <w:sz w:val="24"/>
          <w:szCs w:val="24"/>
          <w:highlight w:val="none"/>
          <w:u w:val="single"/>
          <w:lang w:val="en-US" w:eastAsia="zh-CN"/>
        </w:rPr>
        <w:t>202</w:t>
      </w:r>
      <w:r>
        <w:rPr>
          <w:rFonts w:hint="eastAsia" w:ascii="宋体" w:hAnsi="宋体" w:cs="宋体"/>
          <w:b/>
          <w:bCs/>
          <w:color w:val="auto"/>
          <w:kern w:val="2"/>
          <w:sz w:val="24"/>
          <w:szCs w:val="24"/>
          <w:highlight w:val="none"/>
          <w:u w:val="single"/>
          <w:lang w:val="en-US" w:eastAsia="zh-CN"/>
        </w:rPr>
        <w:t>6</w:t>
      </w:r>
      <w:r>
        <w:rPr>
          <w:rFonts w:hint="eastAsia" w:ascii="宋体" w:hAnsi="宋体" w:eastAsia="宋体" w:cs="宋体"/>
          <w:b/>
          <w:bCs/>
          <w:color w:val="auto"/>
          <w:kern w:val="2"/>
          <w:sz w:val="24"/>
          <w:szCs w:val="24"/>
          <w:highlight w:val="none"/>
          <w:u w:val="single"/>
          <w:lang w:val="en-US" w:eastAsia="zh-CN"/>
        </w:rPr>
        <w:t xml:space="preserve">年 </w:t>
      </w:r>
      <w:r>
        <w:rPr>
          <w:rFonts w:hint="eastAsia" w:ascii="宋体" w:hAnsi="宋体" w:cs="宋体"/>
          <w:b/>
          <w:bCs/>
          <w:color w:val="auto"/>
          <w:kern w:val="2"/>
          <w:sz w:val="24"/>
          <w:szCs w:val="24"/>
          <w:highlight w:val="none"/>
          <w:u w:val="single"/>
          <w:lang w:val="en-US" w:eastAsia="zh-CN"/>
        </w:rPr>
        <w:t xml:space="preserve">  </w:t>
      </w:r>
      <w:r>
        <w:rPr>
          <w:rFonts w:hint="eastAsia" w:ascii="宋体" w:hAnsi="宋体" w:eastAsia="宋体" w:cs="宋体"/>
          <w:b/>
          <w:bCs/>
          <w:color w:val="auto"/>
          <w:kern w:val="2"/>
          <w:sz w:val="24"/>
          <w:szCs w:val="24"/>
          <w:highlight w:val="none"/>
          <w:u w:val="single"/>
          <w:lang w:val="en-US" w:eastAsia="zh-CN"/>
        </w:rPr>
        <w:t xml:space="preserve">月 </w:t>
      </w:r>
      <w:r>
        <w:rPr>
          <w:rFonts w:hint="eastAsia" w:ascii="宋体" w:hAnsi="宋体" w:cs="宋体"/>
          <w:b/>
          <w:bCs/>
          <w:color w:val="auto"/>
          <w:kern w:val="2"/>
          <w:sz w:val="24"/>
          <w:szCs w:val="24"/>
          <w:highlight w:val="none"/>
          <w:u w:val="single"/>
          <w:lang w:val="en-US" w:eastAsia="zh-CN"/>
        </w:rPr>
        <w:t xml:space="preserve"> </w:t>
      </w:r>
      <w:r>
        <w:rPr>
          <w:rFonts w:hint="eastAsia" w:ascii="宋体" w:hAnsi="宋体" w:eastAsia="宋体" w:cs="宋体"/>
          <w:b/>
          <w:bCs/>
          <w:color w:val="auto"/>
          <w:kern w:val="2"/>
          <w:sz w:val="24"/>
          <w:szCs w:val="24"/>
          <w:highlight w:val="none"/>
          <w:u w:val="single"/>
          <w:lang w:val="en-US" w:eastAsia="zh-CN"/>
        </w:rPr>
        <w:t xml:space="preserve"> 日 </w:t>
      </w:r>
      <w:r>
        <w:rPr>
          <w:rFonts w:hint="eastAsia" w:ascii="宋体" w:hAnsi="宋体" w:cs="宋体"/>
          <w:b/>
          <w:bCs/>
          <w:color w:val="auto"/>
          <w:kern w:val="2"/>
          <w:sz w:val="24"/>
          <w:szCs w:val="24"/>
          <w:highlight w:val="none"/>
          <w:u w:val="single"/>
          <w:lang w:val="en-US" w:eastAsia="zh-CN"/>
        </w:rPr>
        <w:t>15</w:t>
      </w:r>
      <w:r>
        <w:rPr>
          <w:rFonts w:hint="eastAsia" w:ascii="宋体" w:hAnsi="宋体" w:eastAsia="宋体" w:cs="宋体"/>
          <w:b/>
          <w:bCs/>
          <w:color w:val="auto"/>
          <w:kern w:val="2"/>
          <w:sz w:val="24"/>
          <w:szCs w:val="24"/>
          <w:highlight w:val="none"/>
          <w:u w:val="single"/>
          <w:lang w:val="en-US" w:eastAsia="zh-CN"/>
        </w:rPr>
        <w:t xml:space="preserve"> 时 </w:t>
      </w:r>
      <w:r>
        <w:rPr>
          <w:rFonts w:hint="eastAsia" w:ascii="宋体" w:hAnsi="宋体" w:cs="宋体"/>
          <w:b/>
          <w:bCs/>
          <w:color w:val="auto"/>
          <w:kern w:val="2"/>
          <w:sz w:val="24"/>
          <w:szCs w:val="24"/>
          <w:highlight w:val="none"/>
          <w:u w:val="single"/>
          <w:lang w:val="en-US" w:eastAsia="zh-CN"/>
        </w:rPr>
        <w:t>00</w:t>
      </w:r>
      <w:r>
        <w:rPr>
          <w:rFonts w:hint="eastAsia" w:ascii="宋体" w:hAnsi="宋体" w:eastAsia="宋体" w:cs="宋体"/>
          <w:b/>
          <w:bCs/>
          <w:color w:val="auto"/>
          <w:kern w:val="2"/>
          <w:sz w:val="24"/>
          <w:szCs w:val="24"/>
          <w:highlight w:val="none"/>
          <w:u w:val="single"/>
          <w:lang w:val="en-US" w:eastAsia="zh-CN"/>
        </w:rPr>
        <w:t xml:space="preserve"> 分</w:t>
      </w:r>
      <w:r>
        <w:rPr>
          <w:rFonts w:hint="eastAsia" w:ascii="宋体" w:hAnsi="宋体" w:eastAsia="宋体" w:cs="宋体"/>
          <w:b/>
          <w:bCs/>
          <w:color w:val="auto"/>
          <w:kern w:val="2"/>
          <w:sz w:val="24"/>
          <w:szCs w:val="24"/>
          <w:highlight w:val="none"/>
          <w:u w:val="none"/>
          <w:lang w:val="en-US" w:eastAsia="zh-CN"/>
        </w:rPr>
        <w:t>。</w:t>
      </w:r>
      <w:r>
        <w:rPr>
          <w:rFonts w:hint="eastAsia" w:ascii="宋体" w:hAnsi="宋体" w:eastAsia="宋体" w:cs="宋体"/>
          <w:b/>
          <w:bCs/>
          <w:color w:val="auto"/>
          <w:kern w:val="2"/>
          <w:sz w:val="24"/>
          <w:szCs w:val="24"/>
          <w:highlight w:val="none"/>
          <w:lang w:val="en-US" w:eastAsia="zh-CN"/>
        </w:rPr>
        <w:t xml:space="preserve">（北京时间）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eastAsia="zh-CN"/>
        </w:rPr>
        <w:t>响应文件送达及专家</w:t>
      </w:r>
      <w:r>
        <w:rPr>
          <w:rFonts w:hint="eastAsia" w:ascii="宋体" w:hAnsi="宋体" w:eastAsia="宋体" w:cs="宋体"/>
          <w:b/>
          <w:bCs/>
          <w:color w:val="auto"/>
          <w:kern w:val="2"/>
          <w:sz w:val="24"/>
          <w:szCs w:val="24"/>
          <w:highlight w:val="none"/>
          <w:lang w:val="en-US" w:eastAsia="zh-CN"/>
        </w:rPr>
        <w:t>评审</w:t>
      </w:r>
      <w:r>
        <w:rPr>
          <w:rFonts w:hint="eastAsia" w:ascii="宋体" w:hAnsi="宋体" w:eastAsia="宋体" w:cs="宋体"/>
          <w:b/>
          <w:bCs/>
          <w:color w:val="auto"/>
          <w:kern w:val="2"/>
          <w:sz w:val="24"/>
          <w:szCs w:val="24"/>
          <w:highlight w:val="none"/>
          <w:lang w:eastAsia="zh-CN"/>
        </w:rPr>
        <w:t>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yellow"/>
          <w:lang w:eastAsia="zh-CN"/>
        </w:rPr>
      </w:pPr>
      <w:r>
        <w:rPr>
          <w:rFonts w:hint="eastAsia" w:ascii="宋体" w:hAnsi="宋体" w:eastAsia="宋体" w:cs="宋体"/>
          <w:b/>
          <w:bCs/>
          <w:color w:val="auto"/>
          <w:kern w:val="2"/>
          <w:sz w:val="24"/>
          <w:szCs w:val="24"/>
          <w:highlight w:val="none"/>
          <w:lang w:val="zh-CN" w:eastAsia="zh-CN"/>
        </w:rPr>
        <w:t>惠州市惠城区鹅岭北路横街12号1号楼四楼采购比选室</w:t>
      </w:r>
      <w:r>
        <w:rPr>
          <w:rFonts w:hint="eastAsia" w:ascii="宋体" w:hAnsi="宋体" w:eastAsia="宋体" w:cs="宋体"/>
          <w:b/>
          <w:bCs/>
          <w:color w:val="auto"/>
          <w:kern w:val="2"/>
          <w:sz w:val="24"/>
          <w:szCs w:val="24"/>
          <w:highlight w:val="none"/>
          <w:lang w:eastAsia="zh-CN"/>
        </w:rPr>
        <w:t xml:space="preserve">        </w:t>
      </w:r>
      <w:r>
        <w:rPr>
          <w:rFonts w:hint="eastAsia" w:ascii="宋体" w:hAnsi="宋体" w:eastAsia="宋体" w:cs="宋体"/>
          <w:color w:val="auto"/>
          <w:kern w:val="2"/>
          <w:sz w:val="24"/>
          <w:szCs w:val="24"/>
          <w:highlight w:val="none"/>
          <w:lang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九、联系方式：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采购人：惠州市职业病防治院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联系人：曾小姐   电话：0752-2389763    邮箱：hz2125076@163.com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eastAsia="zh-CN"/>
        </w:rPr>
        <w:t>联系地址：惠州市惠城区鹅岭北路横街</w:t>
      </w:r>
      <w:r>
        <w:rPr>
          <w:rFonts w:hint="eastAsia" w:ascii="宋体" w:hAnsi="宋体" w:eastAsia="宋体" w:cs="宋体"/>
          <w:color w:val="auto"/>
          <w:kern w:val="2"/>
          <w:sz w:val="24"/>
          <w:szCs w:val="24"/>
          <w:lang w:val="en-US" w:eastAsia="zh-CN"/>
        </w:rPr>
        <w:t>7号</w:t>
      </w:r>
      <w:r>
        <w:rPr>
          <w:rFonts w:hint="eastAsia" w:ascii="宋体" w:hAnsi="宋体" w:eastAsia="宋体" w:cs="宋体"/>
          <w:color w:val="auto"/>
          <w:kern w:val="2"/>
          <w:sz w:val="24"/>
          <w:szCs w:val="24"/>
          <w:lang w:val="zh-CN" w:eastAsia="zh-CN"/>
        </w:rPr>
        <w:t xml:space="preserve"> </w:t>
      </w:r>
      <w:r>
        <w:rPr>
          <w:rFonts w:hint="eastAsia" w:ascii="宋体" w:hAnsi="宋体" w:eastAsia="宋体" w:cs="宋体"/>
          <w:color w:val="auto"/>
          <w:kern w:val="2"/>
          <w:sz w:val="24"/>
          <w:szCs w:val="24"/>
          <w:lang w:val="en-US" w:eastAsia="zh-CN"/>
        </w:rPr>
        <w:t xml:space="preserve">    </w:t>
      </w:r>
      <w:r>
        <w:rPr>
          <w:rFonts w:hint="eastAsia" w:ascii="宋体" w:hAnsi="宋体" w:eastAsia="宋体" w:cs="宋体"/>
          <w:color w:val="auto"/>
          <w:kern w:val="2"/>
          <w:sz w:val="24"/>
          <w:szCs w:val="24"/>
        </w:rPr>
        <w:t xml:space="preserve">  </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rPr>
      </w:pP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rPr>
      </w:pP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rPr>
      </w:pPr>
    </w:p>
    <w:p>
      <w:pPr>
        <w:keepNext w:val="0"/>
        <w:keepLines w:val="0"/>
        <w:pageBreakBefore w:val="0"/>
        <w:widowControl w:val="0"/>
        <w:kinsoku/>
        <w:wordWrap/>
        <w:overflowPunct/>
        <w:topLinePunct w:val="0"/>
        <w:bidi w:val="0"/>
        <w:adjustRightInd/>
        <w:snapToGrid/>
        <w:spacing w:line="360" w:lineRule="auto"/>
        <w:ind w:firstLine="5760" w:firstLineChars="2400"/>
        <w:jc w:val="left"/>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惠州市</w:t>
      </w:r>
      <w:r>
        <w:rPr>
          <w:rFonts w:hint="eastAsia" w:ascii="宋体" w:hAnsi="宋体" w:eastAsia="宋体" w:cs="宋体"/>
          <w:color w:val="auto"/>
          <w:kern w:val="2"/>
          <w:sz w:val="24"/>
          <w:szCs w:val="24"/>
          <w:lang w:eastAsia="zh-CN"/>
        </w:rPr>
        <w:t>职业病防治院</w:t>
      </w:r>
    </w:p>
    <w:p>
      <w:pPr>
        <w:keepNext w:val="0"/>
        <w:keepLines w:val="0"/>
        <w:pageBreakBefore w:val="0"/>
        <w:widowControl w:val="0"/>
        <w:kinsoku/>
        <w:wordWrap/>
        <w:overflowPunct/>
        <w:topLinePunct w:val="0"/>
        <w:bidi w:val="0"/>
        <w:adjustRightInd/>
        <w:snapToGrid/>
        <w:spacing w:line="360" w:lineRule="auto"/>
        <w:ind w:firstLine="6240" w:firstLineChars="2600"/>
        <w:jc w:val="left"/>
        <w:textAlignment w:val="auto"/>
        <w:rPr>
          <w:rFonts w:hint="eastAsia" w:ascii="宋体" w:hAnsi="宋体" w:eastAsia="宋体" w:cs="宋体"/>
          <w:b/>
          <w:color w:val="auto"/>
          <w:sz w:val="24"/>
          <w:szCs w:val="24"/>
          <w:lang w:eastAsia="zh-CN"/>
        </w:rPr>
      </w:pPr>
      <w:r>
        <w:rPr>
          <w:rFonts w:hint="eastAsia" w:ascii="宋体" w:hAnsi="宋体" w:eastAsia="宋体" w:cs="宋体"/>
          <w:color w:val="auto"/>
          <w:kern w:val="2"/>
          <w:sz w:val="24"/>
          <w:szCs w:val="24"/>
        </w:rPr>
        <w:t>202</w:t>
      </w:r>
      <w:r>
        <w:rPr>
          <w:rFonts w:hint="eastAsia" w:ascii="宋体" w:hAnsi="宋体" w:cs="宋体"/>
          <w:color w:val="auto"/>
          <w:kern w:val="2"/>
          <w:sz w:val="24"/>
          <w:szCs w:val="24"/>
          <w:lang w:val="en-US" w:eastAsia="zh-CN"/>
        </w:rPr>
        <w:t>6</w:t>
      </w:r>
      <w:r>
        <w:rPr>
          <w:rFonts w:hint="eastAsia" w:ascii="宋体" w:hAnsi="宋体" w:eastAsia="宋体" w:cs="宋体"/>
          <w:color w:val="auto"/>
          <w:kern w:val="2"/>
          <w:sz w:val="24"/>
          <w:szCs w:val="24"/>
        </w:rPr>
        <w:t>年</w:t>
      </w:r>
      <w:r>
        <w:rPr>
          <w:rFonts w:hint="eastAsia" w:ascii="宋体" w:hAnsi="宋体" w:cs="宋体"/>
          <w:color w:val="auto"/>
          <w:kern w:val="2"/>
          <w:sz w:val="24"/>
          <w:szCs w:val="24"/>
          <w:lang w:val="en-US" w:eastAsia="zh-CN"/>
        </w:rPr>
        <w:t xml:space="preserve"> </w:t>
      </w:r>
      <w:r>
        <w:rPr>
          <w:rFonts w:hint="eastAsia" w:ascii="宋体" w:hAnsi="宋体" w:eastAsia="宋体" w:cs="宋体"/>
          <w:color w:val="auto"/>
          <w:kern w:val="2"/>
          <w:sz w:val="24"/>
          <w:szCs w:val="24"/>
        </w:rPr>
        <w:t>月</w:t>
      </w:r>
      <w:r>
        <w:rPr>
          <w:rFonts w:hint="eastAsia" w:ascii="宋体" w:hAnsi="宋体" w:cs="宋体"/>
          <w:color w:val="auto"/>
          <w:kern w:val="2"/>
          <w:sz w:val="24"/>
          <w:szCs w:val="24"/>
          <w:lang w:val="en-US" w:eastAsia="zh-CN"/>
        </w:rPr>
        <w:t xml:space="preserve"> </w:t>
      </w:r>
      <w:r>
        <w:rPr>
          <w:rFonts w:hint="eastAsia" w:ascii="宋体" w:hAnsi="宋体" w:eastAsia="宋体" w:cs="宋体"/>
          <w:color w:val="auto"/>
          <w:kern w:val="2"/>
          <w:sz w:val="24"/>
          <w:szCs w:val="24"/>
        </w:rPr>
        <w:t>日</w:t>
      </w:r>
    </w:p>
    <w:p>
      <w:pPr>
        <w:keepNext w:val="0"/>
        <w:keepLines w:val="0"/>
        <w:pageBreakBefore w:val="0"/>
        <w:kinsoku/>
        <w:wordWrap/>
        <w:overflowPunct/>
        <w:topLinePunct w:val="0"/>
        <w:bidi w:val="0"/>
        <w:adjustRightInd/>
        <w:snapToGrid/>
        <w:spacing w:before="120" w:beforeLines="50" w:line="360" w:lineRule="auto"/>
        <w:ind w:firstLine="480" w:firstLineChars="200"/>
        <w:jc w:val="center"/>
        <w:rPr>
          <w:rFonts w:hint="eastAsia" w:ascii="宋体" w:hAnsi="宋体" w:eastAsia="方正小标宋简体" w:cs="宋体"/>
          <w:b w:val="0"/>
          <w:bCs/>
          <w:color w:val="auto"/>
          <w:kern w:val="0"/>
          <w:sz w:val="24"/>
          <w:szCs w:val="24"/>
          <w:lang w:eastAsia="zh-CN"/>
        </w:rPr>
      </w:pPr>
      <w:r>
        <w:rPr>
          <w:rFonts w:hint="eastAsia" w:ascii="宋体" w:hAnsi="宋体" w:eastAsia="宋体" w:cs="宋体"/>
          <w:b/>
          <w:color w:val="auto"/>
          <w:sz w:val="24"/>
          <w:szCs w:val="24"/>
        </w:rPr>
        <w:br w:type="page"/>
      </w:r>
      <w:r>
        <w:rPr>
          <w:rFonts w:hint="eastAsia" w:ascii="方正小标宋简体" w:hAnsi="方正小标宋简体" w:eastAsia="方正小标宋简体" w:cs="方正小标宋简体"/>
          <w:b w:val="0"/>
          <w:bCs/>
          <w:color w:val="auto"/>
          <w:kern w:val="0"/>
          <w:sz w:val="32"/>
          <w:szCs w:val="32"/>
        </w:rPr>
        <w:t>第二部分　采购项目内容</w:t>
      </w:r>
      <w:bookmarkStart w:id="0" w:name="_Toc278185127"/>
      <w:bookmarkStart w:id="1" w:name="_Toc269110600"/>
      <w:bookmarkStart w:id="2" w:name="_Toc269110539"/>
      <w:r>
        <w:rPr>
          <w:rFonts w:hint="eastAsia" w:ascii="方正小标宋简体" w:hAnsi="方正小标宋简体" w:eastAsia="方正小标宋简体" w:cs="方正小标宋简体"/>
          <w:b w:val="0"/>
          <w:bCs/>
          <w:color w:val="auto"/>
          <w:kern w:val="0"/>
          <w:sz w:val="32"/>
          <w:szCs w:val="32"/>
          <w:lang w:eastAsia="zh-CN"/>
        </w:rPr>
        <w:t>及需求</w:t>
      </w:r>
    </w:p>
    <w:bookmarkEnd w:id="0"/>
    <w:bookmarkEnd w:id="1"/>
    <w:bookmarkEnd w:id="2"/>
    <w:p>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b/>
          <w:bCs/>
          <w:color w:val="auto"/>
          <w:kern w:val="0"/>
          <w:sz w:val="24"/>
          <w:szCs w:val="24"/>
        </w:rPr>
      </w:pPr>
      <w:bookmarkStart w:id="3" w:name="_Toc263790353"/>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b/>
          <w:bCs/>
          <w:color w:val="auto"/>
          <w:kern w:val="2"/>
          <w:sz w:val="24"/>
          <w:szCs w:val="24"/>
          <w:highlight w:val="none"/>
          <w:lang w:val="zh-CN" w:eastAsia="zh-CN"/>
        </w:rPr>
      </w:pPr>
      <w:r>
        <w:rPr>
          <w:rFonts w:hint="eastAsia" w:ascii="宋体" w:hAnsi="宋体" w:eastAsia="宋体" w:cs="宋体"/>
          <w:b/>
          <w:bCs/>
          <w:color w:val="auto"/>
          <w:kern w:val="2"/>
          <w:sz w:val="24"/>
          <w:szCs w:val="24"/>
          <w:highlight w:val="none"/>
          <w:lang w:val="zh-CN" w:eastAsia="zh-CN"/>
        </w:rPr>
        <w:t>一、项目概况</w:t>
      </w:r>
      <w:bookmarkEnd w:id="3"/>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zh-CN" w:eastAsia="zh-CN"/>
        </w:rPr>
        <w:t>（一）项目名称：惠州市职业病防治院</w:t>
      </w:r>
      <w:r>
        <w:rPr>
          <w:rFonts w:hint="eastAsia" w:ascii="宋体" w:hAnsi="宋体" w:eastAsia="宋体" w:cs="宋体"/>
          <w:bCs w:val="0"/>
          <w:color w:val="auto"/>
          <w:kern w:val="2"/>
          <w:sz w:val="24"/>
          <w:szCs w:val="24"/>
          <w:highlight w:val="none"/>
          <w:lang w:val="zh-CN" w:eastAsia="zh-CN"/>
        </w:rPr>
        <w:t>彩超维保服务项目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 xml:space="preserve">（二）项目编号： </w:t>
      </w:r>
      <w:r>
        <w:rPr>
          <w:rFonts w:hint="eastAsia" w:ascii="宋体" w:hAnsi="宋体" w:cs="宋体"/>
          <w:color w:val="auto"/>
          <w:kern w:val="2"/>
          <w:sz w:val="24"/>
          <w:szCs w:val="24"/>
          <w:highlight w:val="none"/>
          <w:lang w:val="zh-CN" w:eastAsia="zh-CN"/>
        </w:rPr>
        <w:t>ZFY-BX-20260501</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en-US" w:eastAsia="zh-CN"/>
        </w:rPr>
        <w:t>（三）</w:t>
      </w:r>
      <w:r>
        <w:rPr>
          <w:rFonts w:hint="eastAsia" w:ascii="宋体" w:hAnsi="宋体" w:cs="宋体"/>
          <w:color w:val="auto"/>
          <w:kern w:val="2"/>
          <w:sz w:val="24"/>
          <w:szCs w:val="24"/>
          <w:highlight w:val="none"/>
          <w:lang w:val="en-US" w:eastAsia="zh-CN"/>
        </w:rPr>
        <w:t>预算金额</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US" w:eastAsia="zh-CN"/>
        </w:rPr>
        <w:t>195000.00元</w:t>
      </w:r>
      <w:r>
        <w:rPr>
          <w:rFonts w:hint="eastAsia" w:ascii="宋体" w:hAnsi="宋体" w:eastAsia="宋体" w:cs="宋体"/>
          <w:color w:val="auto"/>
          <w:kern w:val="2"/>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US" w:eastAsia="zh-CN"/>
        </w:rPr>
        <w:t>四</w:t>
      </w:r>
      <w:r>
        <w:rPr>
          <w:rFonts w:hint="eastAsia" w:ascii="宋体" w:hAnsi="宋体" w:eastAsia="宋体" w:cs="宋体"/>
          <w:color w:val="auto"/>
          <w:kern w:val="2"/>
          <w:sz w:val="24"/>
          <w:szCs w:val="24"/>
          <w:highlight w:val="none"/>
          <w:lang w:val="en-US" w:eastAsia="zh-CN"/>
        </w:rPr>
        <w:t xml:space="preserve">）服务期限：一年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w:t>
      </w:r>
      <w:r>
        <w:rPr>
          <w:rFonts w:hint="eastAsia" w:ascii="宋体" w:hAnsi="宋体" w:cs="宋体"/>
          <w:color w:val="auto"/>
          <w:kern w:val="2"/>
          <w:sz w:val="24"/>
          <w:szCs w:val="24"/>
          <w:highlight w:val="none"/>
          <w:lang w:val="en-US" w:eastAsia="zh-CN"/>
        </w:rPr>
        <w:t>五</w:t>
      </w:r>
      <w:r>
        <w:rPr>
          <w:rFonts w:hint="eastAsia" w:ascii="宋体" w:hAnsi="宋体" w:eastAsia="宋体" w:cs="宋体"/>
          <w:color w:val="auto"/>
          <w:kern w:val="2"/>
          <w:sz w:val="24"/>
          <w:szCs w:val="24"/>
          <w:highlight w:val="none"/>
          <w:lang w:val="zh-CN" w:eastAsia="zh-CN"/>
        </w:rPr>
        <w:t>）采购方式：院内比选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六</w:t>
      </w:r>
      <w:r>
        <w:rPr>
          <w:rFonts w:hint="eastAsia" w:ascii="宋体" w:hAnsi="宋体" w:eastAsia="宋体" w:cs="宋体"/>
          <w:color w:val="auto"/>
          <w:kern w:val="2"/>
          <w:sz w:val="24"/>
          <w:szCs w:val="24"/>
          <w:highlight w:val="none"/>
          <w:lang w:eastAsia="zh-CN"/>
        </w:rPr>
        <w:t>）</w:t>
      </w:r>
      <w:r>
        <w:rPr>
          <w:rFonts w:hint="eastAsia" w:ascii="宋体" w:hAnsi="宋体" w:cs="宋体"/>
          <w:color w:val="auto"/>
          <w:kern w:val="2"/>
          <w:sz w:val="24"/>
          <w:szCs w:val="24"/>
          <w:highlight w:val="none"/>
          <w:lang w:eastAsia="zh-CN"/>
        </w:rPr>
        <w:t>项目内容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cs="宋体"/>
          <w:color w:val="auto"/>
          <w:sz w:val="24"/>
          <w:szCs w:val="24"/>
          <w:highlight w:val="none"/>
          <w:lang w:val="en-US" w:eastAsia="zh-CN"/>
        </w:rPr>
        <w:t>含惠州市职业病防治院总院、大亚湾分院、仲恺分院在内的共四台彩超整机</w:t>
      </w:r>
      <w:r>
        <w:rPr>
          <w:rFonts w:hint="eastAsia" w:ascii="宋体" w:hAnsi="宋体" w:eastAsia="宋体" w:cs="宋体"/>
          <w:color w:val="auto"/>
          <w:sz w:val="24"/>
          <w:szCs w:val="24"/>
          <w:highlight w:val="none"/>
          <w:lang w:val="en-US" w:eastAsia="zh-CN"/>
        </w:rPr>
        <w:t>维</w:t>
      </w:r>
      <w:r>
        <w:rPr>
          <w:rFonts w:hint="eastAsia" w:ascii="宋体" w:hAnsi="宋体" w:cs="宋体"/>
          <w:color w:val="auto"/>
          <w:sz w:val="24"/>
          <w:szCs w:val="24"/>
          <w:highlight w:val="none"/>
          <w:lang w:val="en-US" w:eastAsia="zh-CN"/>
        </w:rPr>
        <w:t>保</w:t>
      </w:r>
      <w:r>
        <w:rPr>
          <w:rFonts w:hint="eastAsia" w:ascii="宋体" w:hAnsi="宋体" w:eastAsia="宋体" w:cs="宋体"/>
          <w:color w:val="auto"/>
          <w:sz w:val="24"/>
          <w:szCs w:val="24"/>
          <w:highlight w:val="none"/>
          <w:lang w:val="en-US" w:eastAsia="zh-CN"/>
        </w:rPr>
        <w:t>服务</w:t>
      </w:r>
      <w:r>
        <w:rPr>
          <w:rFonts w:hint="eastAsia" w:ascii="宋体" w:hAnsi="宋体" w:cs="宋体"/>
          <w:color w:val="auto"/>
          <w:sz w:val="24"/>
          <w:szCs w:val="24"/>
          <w:highlight w:val="none"/>
          <w:lang w:val="en-US" w:eastAsia="zh-CN"/>
        </w:rPr>
        <w:t>，有效期一年</w:t>
      </w:r>
      <w:r>
        <w:rPr>
          <w:rFonts w:hint="eastAsia" w:ascii="宋体" w:hAnsi="宋体" w:eastAsia="宋体" w:cs="宋体"/>
          <w:color w:val="auto"/>
          <w:sz w:val="24"/>
          <w:szCs w:val="24"/>
          <w:highlight w:val="none"/>
          <w:lang w:val="en-US" w:eastAsia="zh-CN"/>
        </w:rPr>
        <w:t>。包含一年</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次的</w:t>
      </w:r>
      <w:r>
        <w:rPr>
          <w:rFonts w:hint="eastAsia" w:ascii="宋体" w:hAnsi="宋体" w:cs="宋体"/>
          <w:color w:val="auto"/>
          <w:sz w:val="24"/>
          <w:szCs w:val="24"/>
          <w:highlight w:val="none"/>
          <w:lang w:val="en-US" w:eastAsia="zh-CN"/>
        </w:rPr>
        <w:t>深度保养，定期巡检，预防性维护和不限次数设备维修。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七</w:t>
      </w:r>
      <w:r>
        <w:rPr>
          <w:rFonts w:hint="eastAsia" w:ascii="宋体" w:hAnsi="宋体" w:eastAsia="宋体" w:cs="宋体"/>
          <w:color w:val="auto"/>
          <w:kern w:val="2"/>
          <w:sz w:val="24"/>
          <w:szCs w:val="24"/>
          <w:highlight w:val="none"/>
          <w:lang w:val="zh-CN" w:eastAsia="zh-CN"/>
        </w:rPr>
        <w:t>）有效报价要求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lang w:val="zh-CN" w:eastAsia="zh-CN"/>
        </w:rPr>
        <w:t>价格构成。本项目按总价包干，响应报价包括但不限于所有的检测费、人工费、</w:t>
      </w:r>
      <w:r>
        <w:rPr>
          <w:rFonts w:hint="eastAsia" w:ascii="宋体" w:hAnsi="宋体" w:cs="宋体"/>
          <w:color w:val="auto"/>
          <w:kern w:val="2"/>
          <w:sz w:val="24"/>
          <w:szCs w:val="24"/>
          <w:highlight w:val="none"/>
          <w:lang w:val="zh-CN" w:eastAsia="zh-CN"/>
        </w:rPr>
        <w:t>维修、维保服务费，更换配件费、运输费、利润、税金以及项目合同包含的</w:t>
      </w:r>
      <w:r>
        <w:rPr>
          <w:rFonts w:hint="eastAsia" w:ascii="宋体" w:hAnsi="宋体" w:eastAsia="宋体" w:cs="宋体"/>
          <w:color w:val="auto"/>
          <w:kern w:val="2"/>
          <w:sz w:val="24"/>
          <w:szCs w:val="24"/>
          <w:highlight w:val="none"/>
          <w:lang w:val="zh-CN" w:eastAsia="zh-CN"/>
        </w:rPr>
        <w:t xml:space="preserve">所有风险、责任等各项应有的费用及不可预见的费用。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zh-CN" w:eastAsia="zh-CN"/>
        </w:rPr>
      </w:pPr>
      <w:r>
        <w:rPr>
          <w:rFonts w:hint="eastAsia" w:ascii="宋体" w:hAnsi="宋体" w:eastAsia="宋体" w:cs="宋体"/>
          <w:color w:val="auto"/>
          <w:kern w:val="2"/>
          <w:sz w:val="24"/>
          <w:szCs w:val="24"/>
          <w:lang w:val="zh-CN" w:eastAsia="zh-CN"/>
        </w:rPr>
        <w:t>2</w:t>
      </w:r>
      <w:r>
        <w:rPr>
          <w:rFonts w:hint="eastAsia" w:ascii="宋体" w:hAnsi="宋体" w:eastAsia="宋体" w:cs="宋体"/>
          <w:color w:val="auto"/>
          <w:kern w:val="2"/>
          <w:sz w:val="24"/>
          <w:szCs w:val="24"/>
          <w:lang w:val="en-US" w:eastAsia="zh-CN"/>
        </w:rPr>
        <w:t>.</w:t>
      </w:r>
      <w:r>
        <w:rPr>
          <w:rFonts w:hint="eastAsia" w:ascii="宋体" w:hAnsi="宋体" w:eastAsia="宋体" w:cs="宋体"/>
          <w:color w:val="auto"/>
          <w:kern w:val="2"/>
          <w:sz w:val="24"/>
          <w:szCs w:val="24"/>
          <w:lang w:val="zh-CN" w:eastAsia="zh-CN"/>
        </w:rPr>
        <w:t>无效的响应报价将作无效投选处理。（</w:t>
      </w:r>
      <w:r>
        <w:rPr>
          <w:rFonts w:hint="eastAsia" w:ascii="宋体" w:hAnsi="宋体" w:eastAsia="宋体" w:cs="宋体"/>
          <w:color w:val="auto"/>
          <w:kern w:val="2"/>
          <w:sz w:val="24"/>
          <w:szCs w:val="24"/>
          <w:lang w:val="en-US" w:eastAsia="zh-CN"/>
        </w:rPr>
        <w:t>1）</w:t>
      </w:r>
      <w:r>
        <w:rPr>
          <w:rFonts w:hint="eastAsia" w:ascii="宋体" w:hAnsi="宋体" w:eastAsia="宋体" w:cs="宋体"/>
          <w:color w:val="auto"/>
          <w:kern w:val="2"/>
          <w:sz w:val="24"/>
          <w:szCs w:val="24"/>
          <w:lang w:val="zh-CN" w:eastAsia="zh-CN"/>
        </w:rPr>
        <w:t>比选供应商报价，评选委小组认为有可能影响产品质量或者不能诚信履约的，应当要求其在评选现场合理的时间内提供书面说明和产品成本清单，必要时提交相关证明材料；比选供应商不能证明其报价合理性的，评选委员会应当将其作为无效投选处理。（</w:t>
      </w: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lang w:val="zh-CN" w:eastAsia="zh-CN"/>
        </w:rPr>
        <w:t>报价不得高于预算价格，高于按响应无效处理。</w:t>
      </w:r>
    </w:p>
    <w:p>
      <w:pPr>
        <w:pStyle w:val="81"/>
        <w:spacing w:line="360" w:lineRule="auto"/>
        <w:ind w:firstLine="480" w:firstLineChars="200"/>
        <w:jc w:val="both"/>
        <w:rPr>
          <w:rFonts w:ascii="宋体" w:hAnsi="宋体" w:eastAsia="宋体" w:cs="宋体"/>
          <w:b/>
          <w:bCs/>
          <w:color w:val="auto"/>
          <w:kern w:val="2"/>
          <w:sz w:val="24"/>
          <w:szCs w:val="24"/>
          <w:lang w:val="zh-CN" w:eastAsia="zh-CN" w:bidi="ar-SA"/>
        </w:rPr>
      </w:pPr>
      <w:r>
        <w:rPr>
          <w:rFonts w:ascii="宋体" w:hAnsi="宋体" w:eastAsia="宋体" w:cs="宋体"/>
          <w:b/>
          <w:bCs/>
          <w:color w:val="auto"/>
          <w:kern w:val="2"/>
          <w:sz w:val="24"/>
          <w:szCs w:val="24"/>
          <w:lang w:val="zh-CN" w:eastAsia="zh-CN" w:bidi="ar-SA"/>
        </w:rPr>
        <w:t>【注：依据《关于推动解决政府采购异常低价问题的通知》（财库〔2026〕2号）的规定，政府采购评审中出现下列情形之一的，评审委员会应当启动异常低价投标（响应）审查程序：</w:t>
      </w:r>
    </w:p>
    <w:p>
      <w:pPr>
        <w:pStyle w:val="81"/>
        <w:spacing w:line="360" w:lineRule="auto"/>
        <w:ind w:firstLine="640"/>
        <w:jc w:val="both"/>
        <w:rPr>
          <w:rFonts w:ascii="宋体" w:hAnsi="宋体" w:eastAsia="宋体" w:cs="宋体"/>
          <w:b/>
          <w:bCs/>
          <w:color w:val="auto"/>
          <w:kern w:val="2"/>
          <w:sz w:val="24"/>
          <w:szCs w:val="24"/>
          <w:lang w:val="zh-CN" w:eastAsia="zh-CN" w:bidi="ar-SA"/>
        </w:rPr>
      </w:pPr>
      <w:r>
        <w:rPr>
          <w:rFonts w:ascii="宋体" w:hAnsi="宋体" w:eastAsia="宋体" w:cs="宋体"/>
          <w:b/>
          <w:bCs/>
          <w:color w:val="auto"/>
          <w:kern w:val="2"/>
          <w:sz w:val="24"/>
          <w:szCs w:val="24"/>
          <w:lang w:val="zh-CN" w:eastAsia="zh-CN" w:bidi="ar-SA"/>
        </w:rPr>
        <w:t>1）投标（响应）报价低于全部通过符合性审查供应商投标（响应）报价平均值50%的，即投标（响应）报价&lt;全部通过符合性审查供应商投标（响应）报价平均值×50%；</w:t>
      </w:r>
    </w:p>
    <w:p>
      <w:pPr>
        <w:pStyle w:val="81"/>
        <w:spacing w:line="360" w:lineRule="auto"/>
        <w:ind w:firstLine="640"/>
        <w:jc w:val="both"/>
        <w:rPr>
          <w:rFonts w:ascii="宋体" w:hAnsi="宋体" w:eastAsia="宋体" w:cs="宋体"/>
          <w:b/>
          <w:bCs/>
          <w:color w:val="auto"/>
          <w:kern w:val="2"/>
          <w:sz w:val="24"/>
          <w:szCs w:val="24"/>
          <w:lang w:val="zh-CN" w:eastAsia="zh-CN" w:bidi="ar-SA"/>
        </w:rPr>
      </w:pPr>
      <w:r>
        <w:rPr>
          <w:rFonts w:ascii="宋体" w:hAnsi="宋体" w:eastAsia="宋体" w:cs="宋体"/>
          <w:b/>
          <w:bCs/>
          <w:color w:val="auto"/>
          <w:kern w:val="2"/>
          <w:sz w:val="24"/>
          <w:szCs w:val="24"/>
          <w:lang w:val="zh-CN" w:eastAsia="zh-CN" w:bidi="ar-SA"/>
        </w:rPr>
        <w:t>2）投标（响应）报价低于通过符合性审查的次低报价供应商投标（响应）报价50%的，即投标（响应）报价&lt;通过符合性审查的次低报价供应商投标（响应）报价×50%；</w:t>
      </w:r>
    </w:p>
    <w:p>
      <w:pPr>
        <w:pStyle w:val="81"/>
        <w:spacing w:line="360" w:lineRule="auto"/>
        <w:ind w:firstLine="640"/>
        <w:jc w:val="both"/>
        <w:rPr>
          <w:rFonts w:ascii="宋体" w:hAnsi="宋体" w:eastAsia="宋体" w:cs="宋体"/>
          <w:b/>
          <w:bCs/>
          <w:color w:val="auto"/>
          <w:kern w:val="2"/>
          <w:sz w:val="24"/>
          <w:szCs w:val="24"/>
          <w:lang w:val="zh-CN" w:eastAsia="zh-CN" w:bidi="ar-SA"/>
        </w:rPr>
      </w:pPr>
      <w:r>
        <w:rPr>
          <w:rFonts w:ascii="宋体" w:hAnsi="宋体" w:eastAsia="宋体" w:cs="宋体"/>
          <w:b/>
          <w:bCs/>
          <w:color w:val="auto"/>
          <w:kern w:val="2"/>
          <w:sz w:val="24"/>
          <w:szCs w:val="24"/>
          <w:lang w:val="zh-CN" w:eastAsia="zh-CN" w:bidi="ar-SA"/>
        </w:rPr>
        <w:t>3）投标（响应）报价低于采购项目最高限价45%的，即投标（响应）报价&lt;采购项目最高限价×45%；</w:t>
      </w:r>
    </w:p>
    <w:p>
      <w:pPr>
        <w:pStyle w:val="81"/>
        <w:spacing w:line="360" w:lineRule="auto"/>
        <w:ind w:firstLine="640"/>
        <w:jc w:val="both"/>
        <w:rPr>
          <w:rFonts w:ascii="宋体" w:hAnsi="宋体" w:eastAsia="宋体" w:cs="宋体"/>
          <w:b/>
          <w:bCs/>
          <w:color w:val="auto"/>
          <w:kern w:val="2"/>
          <w:sz w:val="24"/>
          <w:szCs w:val="24"/>
          <w:lang w:val="zh-CN" w:eastAsia="zh-CN" w:bidi="ar-SA"/>
        </w:rPr>
      </w:pPr>
      <w:r>
        <w:rPr>
          <w:rFonts w:ascii="宋体" w:hAnsi="宋体" w:eastAsia="宋体" w:cs="宋体"/>
          <w:b/>
          <w:bCs/>
          <w:color w:val="auto"/>
          <w:kern w:val="2"/>
          <w:sz w:val="24"/>
          <w:szCs w:val="24"/>
          <w:lang w:val="zh-CN" w:eastAsia="zh-CN" w:bidi="ar-SA"/>
        </w:rPr>
        <w:t>4）评审委员会基于专业判断，认为供应商报价过低，有可能影响产品质量或者不能诚信履约的其他情形。</w:t>
      </w:r>
    </w:p>
    <w:p>
      <w:pPr>
        <w:pStyle w:val="81"/>
        <w:spacing w:after="120" w:line="360" w:lineRule="auto"/>
        <w:ind w:firstLine="482"/>
        <w:jc w:val="both"/>
        <w:rPr>
          <w:rFonts w:ascii="宋体" w:hAnsi="宋体" w:eastAsia="宋体" w:cs="宋体"/>
          <w:color w:val="auto"/>
          <w:kern w:val="2"/>
          <w:sz w:val="24"/>
          <w:szCs w:val="24"/>
          <w:lang w:val="zh-CN" w:eastAsia="zh-CN" w:bidi="ar-SA"/>
        </w:rPr>
      </w:pPr>
      <w:r>
        <w:rPr>
          <w:rFonts w:ascii="宋体" w:hAnsi="宋体" w:eastAsia="宋体" w:cs="宋体"/>
          <w:b/>
          <w:bCs/>
          <w:color w:val="auto"/>
          <w:kern w:val="2"/>
          <w:sz w:val="24"/>
          <w:szCs w:val="24"/>
          <w:lang w:val="zh-CN" w:eastAsia="zh-CN"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3.报价方式：总价</w:t>
      </w:r>
      <w:r>
        <w:rPr>
          <w:rFonts w:hint="eastAsia" w:ascii="宋体" w:hAnsi="宋体" w:cs="宋体"/>
          <w:color w:val="auto"/>
          <w:sz w:val="24"/>
        </w:rPr>
        <w:t>的方式进行报价（最多可保留小数点后两位）。投标报价是唯一确定且不高于本项目采购预算和最高限价（如有），否则为无效投标</w:t>
      </w:r>
      <w:r>
        <w:rPr>
          <w:rFonts w:hint="eastAsia" w:ascii="宋体" w:hAnsi="宋体" w:eastAsia="宋体" w:cs="宋体"/>
          <w:color w:val="auto"/>
          <w:kern w:val="2"/>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b/>
          <w:bCs/>
          <w:color w:val="auto"/>
          <w:kern w:val="2"/>
          <w:sz w:val="24"/>
          <w:szCs w:val="24"/>
          <w:highlight w:val="none"/>
          <w:lang w:val="zh-CN" w:eastAsia="zh-CN"/>
        </w:rPr>
      </w:pPr>
      <w:r>
        <w:rPr>
          <w:rFonts w:hint="eastAsia" w:ascii="宋体" w:hAnsi="宋体" w:eastAsia="宋体" w:cs="宋体"/>
          <w:b/>
          <w:bCs/>
          <w:color w:val="auto"/>
          <w:kern w:val="2"/>
          <w:sz w:val="24"/>
          <w:szCs w:val="24"/>
          <w:highlight w:val="none"/>
          <w:lang w:val="zh-CN" w:eastAsia="zh-CN"/>
        </w:rPr>
        <w:t>二、商务及参数技术要求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（一）商务要求：</w:t>
      </w:r>
    </w:p>
    <w:tbl>
      <w:tblPr>
        <w:tblStyle w:val="30"/>
        <w:tblW w:w="769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8"/>
        <w:gridCol w:w="62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9" w:hRule="atLeast"/>
          <w:jc w:val="center"/>
        </w:trPr>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0" w:firstLineChars="0"/>
              <w:jc w:val="center"/>
              <w:textAlignment w:val="auto"/>
              <w:rPr>
                <w:rFonts w:hint="default"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期限</w:t>
            </w:r>
          </w:p>
        </w:tc>
        <w:tc>
          <w:tcPr>
            <w:tcW w:w="62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合同签订后</w:t>
            </w:r>
            <w:r>
              <w:rPr>
                <w:rFonts w:hint="eastAsia" w:ascii="宋体" w:hAnsi="宋体" w:cs="宋体"/>
                <w:color w:val="auto"/>
                <w:sz w:val="24"/>
                <w:szCs w:val="24"/>
                <w:highlight w:val="none"/>
                <w:lang w:val="en-US" w:eastAsia="zh-CN"/>
              </w:rPr>
              <w:t>一年整机</w:t>
            </w:r>
            <w:r>
              <w:rPr>
                <w:rFonts w:hint="eastAsia" w:ascii="宋体" w:hAnsi="宋体" w:cs="宋体"/>
                <w:color w:val="auto"/>
                <w:sz w:val="24"/>
                <w:szCs w:val="24"/>
                <w:highlight w:val="none"/>
                <w:lang w:eastAsia="zh-CN"/>
              </w:rPr>
              <w:t>维保维修服务（</w:t>
            </w:r>
            <w:r>
              <w:rPr>
                <w:rFonts w:hint="eastAsia" w:ascii="宋体" w:hAnsi="宋体" w:eastAsia="宋体" w:cs="宋体"/>
                <w:color w:val="auto"/>
                <w:sz w:val="24"/>
                <w:szCs w:val="24"/>
                <w:highlight w:val="none"/>
                <w:vertAlign w:val="baseline"/>
                <w:lang w:val="en-US" w:eastAsia="zh-CN"/>
              </w:rPr>
              <w:t>GE VIVID E9、GE LOGIQ S7、GE LOGIQ F8、索诺声Edge II各一台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19" w:hRule="atLeast"/>
          <w:jc w:val="center"/>
        </w:trPr>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0" w:firstLineChars="0"/>
              <w:jc w:val="center"/>
              <w:textAlignment w:val="auto"/>
              <w:rPr>
                <w:rFonts w:hint="default" w:ascii="宋体" w:hAnsi="宋体" w:eastAsia="宋体" w:cs="宋体"/>
                <w:color w:val="auto"/>
                <w:sz w:val="24"/>
                <w:szCs w:val="24"/>
                <w:highlight w:val="none"/>
              </w:rPr>
            </w:pP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rPr>
              <w:t>地点</w:t>
            </w:r>
          </w:p>
        </w:tc>
        <w:tc>
          <w:tcPr>
            <w:tcW w:w="6277"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left"/>
              <w:textAlignment w:val="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val="en-US" w:eastAsia="zh-CN" w:bidi="ar-SA"/>
              </w:rPr>
              <w:t>惠州市职业病防治院总院、大亚湾分院、仲恺分院</w:t>
            </w:r>
            <w:r>
              <w:rPr>
                <w:rFonts w:hint="eastAsia" w:ascii="宋体" w:hAnsi="宋体" w:eastAsia="宋体" w:cs="宋体"/>
                <w:color w:val="auto"/>
                <w:sz w:val="24"/>
                <w:szCs w:val="24"/>
                <w:highlight w:val="none"/>
                <w:lang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left"/>
              <w:textAlignment w:val="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选</w:t>
            </w:r>
            <w:r>
              <w:rPr>
                <w:rFonts w:hint="eastAsia" w:ascii="宋体" w:hAnsi="宋体" w:eastAsia="宋体" w:cs="宋体"/>
                <w:color w:val="auto"/>
                <w:sz w:val="24"/>
                <w:szCs w:val="24"/>
                <w:highlight w:val="none"/>
              </w:rPr>
              <w:t>方负责合同项下</w:t>
            </w:r>
            <w:r>
              <w:rPr>
                <w:rFonts w:hint="eastAsia" w:ascii="宋体" w:hAnsi="宋体" w:cs="宋体"/>
                <w:color w:val="auto"/>
                <w:sz w:val="24"/>
                <w:szCs w:val="24"/>
                <w:highlight w:val="none"/>
                <w:lang w:eastAsia="zh-CN"/>
              </w:rPr>
              <w:t>设备</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维修（护）保养服务</w:t>
            </w:r>
            <w:r>
              <w:rPr>
                <w:rFonts w:hint="eastAsia" w:ascii="宋体" w:hAnsi="宋体" w:eastAsia="宋体" w:cs="宋体"/>
                <w:color w:val="auto"/>
                <w:sz w:val="24"/>
                <w:szCs w:val="24"/>
                <w:highlight w:val="none"/>
              </w:rPr>
              <w:t>，一切费用由中</w:t>
            </w:r>
            <w:r>
              <w:rPr>
                <w:rFonts w:hint="eastAsia" w:ascii="宋体" w:hAnsi="宋体" w:eastAsia="宋体" w:cs="宋体"/>
                <w:color w:val="auto"/>
                <w:sz w:val="24"/>
                <w:szCs w:val="24"/>
                <w:highlight w:val="none"/>
                <w:lang w:eastAsia="zh-CN"/>
              </w:rPr>
              <w:t>选</w:t>
            </w:r>
            <w:r>
              <w:rPr>
                <w:rFonts w:hint="eastAsia" w:ascii="宋体" w:hAnsi="宋体" w:eastAsia="宋体" w:cs="宋体"/>
                <w:color w:val="auto"/>
                <w:sz w:val="24"/>
                <w:szCs w:val="24"/>
                <w:highlight w:val="none"/>
              </w:rPr>
              <w:t>方负责。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0" w:firstLineChars="0"/>
              <w:jc w:val="center"/>
              <w:textAlignment w:val="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62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1.双方签订合同后，支付合同金额的50%预付款；</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2.合同期满，中选方提供全年维保记录及正式发票后60个工作日内，采购人向其支付合同金额的50%尾款；</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firstLine="480" w:firstLineChars="200"/>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支付方式采用银行转账支付；</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firstLine="480" w:firstLineChars="200"/>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4.中选方</w:t>
            </w:r>
            <w:r>
              <w:rPr>
                <w:rFonts w:hint="eastAsia" w:ascii="宋体" w:hAnsi="宋体" w:eastAsia="宋体" w:cs="宋体"/>
                <w:color w:val="auto"/>
                <w:sz w:val="24"/>
                <w:lang w:val="en-US" w:eastAsia="zh-CN"/>
              </w:rPr>
              <w:t>必须出具合法有效完整的完税发票及凭证进行支付结算;</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firstLine="480" w:firstLineChars="200"/>
              <w:textAlignment w:val="auto"/>
              <w:rPr>
                <w:rFonts w:hint="default"/>
                <w:color w:val="auto"/>
                <w:lang w:val="en-US"/>
              </w:rPr>
            </w:pPr>
            <w:r>
              <w:rPr>
                <w:rFonts w:hint="eastAsia" w:ascii="宋体" w:hAnsi="宋体" w:cs="宋体"/>
                <w:color w:val="auto"/>
                <w:sz w:val="24"/>
                <w:lang w:val="en-US" w:eastAsia="zh-CN"/>
              </w:rPr>
              <w:t>5.采购人</w:t>
            </w:r>
            <w:r>
              <w:rPr>
                <w:rFonts w:hint="eastAsia" w:ascii="宋体" w:hAnsi="宋体" w:eastAsia="宋体" w:cs="宋体"/>
                <w:color w:val="auto"/>
                <w:sz w:val="24"/>
                <w:lang w:val="en-US" w:eastAsia="zh-CN"/>
              </w:rPr>
              <w:t>不承担因财政资金不能及时到位给</w:t>
            </w:r>
            <w:r>
              <w:rPr>
                <w:rFonts w:hint="eastAsia" w:ascii="宋体" w:hAnsi="宋体" w:cs="宋体"/>
                <w:color w:val="auto"/>
                <w:sz w:val="24"/>
                <w:lang w:val="en-US" w:eastAsia="zh-CN"/>
              </w:rPr>
              <w:t>中选方</w:t>
            </w:r>
            <w:r>
              <w:rPr>
                <w:rFonts w:hint="eastAsia" w:ascii="宋体" w:hAnsi="宋体" w:eastAsia="宋体" w:cs="宋体"/>
                <w:color w:val="auto"/>
                <w:sz w:val="24"/>
                <w:lang w:val="en-US" w:eastAsia="zh-CN"/>
              </w:rPr>
              <w:t>造成的任何损</w:t>
            </w:r>
            <w:r>
              <w:rPr>
                <w:rFonts w:hint="eastAsia" w:ascii="宋体" w:hAnsi="宋体" w:eastAsia="宋体" w:cs="宋体"/>
                <w:snapToGrid/>
                <w:color w:val="auto"/>
                <w:kern w:val="2"/>
                <w:sz w:val="22"/>
                <w:szCs w:val="22"/>
                <w:lang w:val="en-US" w:eastAsia="zh-CN" w:bidi="ar-SA"/>
              </w:rPr>
              <w:t>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0" w:firstLineChars="0"/>
              <w:jc w:val="center"/>
              <w:textAlignment w:val="auto"/>
              <w:rPr>
                <w:rFonts w:hint="default" w:ascii="宋体" w:hAnsi="宋体" w:eastAsia="宋体" w:cs="宋体"/>
                <w:color w:val="auto"/>
                <w:sz w:val="24"/>
                <w:szCs w:val="24"/>
                <w:highlight w:val="none"/>
                <w:lang w:val="en-US" w:eastAsia="zh-CN"/>
              </w:rPr>
            </w:pPr>
            <w:r>
              <w:rPr>
                <w:rFonts w:hint="default"/>
                <w:color w:val="auto"/>
              </w:rPr>
              <w:t>验收要求</w:t>
            </w:r>
          </w:p>
        </w:tc>
        <w:tc>
          <w:tcPr>
            <w:tcW w:w="62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textAlignment w:val="auto"/>
              <w:rPr>
                <w:rFonts w:hint="default"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合同期满</w:t>
            </w:r>
            <w:r>
              <w:rPr>
                <w:rFonts w:hint="eastAsia" w:ascii="宋体" w:hAnsi="宋体" w:eastAsia="宋体" w:cs="宋体"/>
                <w:color w:val="auto"/>
                <w:sz w:val="24"/>
                <w:szCs w:val="24"/>
                <w:highlight w:val="none"/>
                <w:lang w:val="en-US" w:eastAsia="zh-CN"/>
              </w:rPr>
              <w:t>中选人向采购人提交</w:t>
            </w:r>
            <w:r>
              <w:rPr>
                <w:rFonts w:hint="eastAsia" w:ascii="宋体" w:hAnsi="宋体" w:cs="宋体"/>
                <w:color w:val="auto"/>
                <w:sz w:val="24"/>
                <w:szCs w:val="24"/>
                <w:highlight w:val="none"/>
                <w:lang w:val="en-US" w:eastAsia="zh-CN"/>
              </w:rPr>
              <w:t>全年</w:t>
            </w:r>
            <w:r>
              <w:rPr>
                <w:rFonts w:hint="eastAsia" w:ascii="宋体" w:hAnsi="宋体" w:eastAsia="宋体" w:cs="宋体"/>
                <w:color w:val="auto"/>
                <w:sz w:val="24"/>
                <w:szCs w:val="24"/>
                <w:highlight w:val="none"/>
                <w:lang w:val="en-US" w:eastAsia="zh-CN"/>
              </w:rPr>
              <w:t>维护报告</w:t>
            </w:r>
            <w:r>
              <w:rPr>
                <w:rFonts w:hint="eastAsia" w:ascii="宋体" w:hAnsi="宋体" w:eastAsia="宋体" w:cs="宋体"/>
                <w:color w:val="auto"/>
                <w:sz w:val="24"/>
                <w:szCs w:val="24"/>
                <w:highlight w:val="none"/>
                <w:lang w:eastAsia="zh-CN"/>
              </w:rPr>
              <w:t>，采购人收到</w:t>
            </w:r>
            <w:r>
              <w:rPr>
                <w:rFonts w:hint="eastAsia" w:ascii="宋体" w:hAnsi="宋体" w:eastAsia="宋体" w:cs="宋体"/>
                <w:color w:val="auto"/>
                <w:sz w:val="24"/>
                <w:szCs w:val="24"/>
                <w:highlight w:val="none"/>
                <w:lang w:val="en-US" w:eastAsia="zh-CN"/>
              </w:rPr>
              <w:t>维护报告</w:t>
            </w:r>
            <w:r>
              <w:rPr>
                <w:rFonts w:hint="eastAsia" w:ascii="宋体" w:hAnsi="宋体" w:eastAsia="宋体" w:cs="宋体"/>
                <w:color w:val="auto"/>
                <w:sz w:val="24"/>
                <w:szCs w:val="24"/>
                <w:highlight w:val="none"/>
                <w:lang w:eastAsia="zh-CN"/>
              </w:rPr>
              <w:t>后7日内，根据以下标准验收：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atLeast"/>
              <w:ind w:left="0" w:leftChars="0" w:right="0" w:rightChars="0" w:firstLine="480" w:firstLineChars="200"/>
              <w:textAlignment w:val="auto"/>
              <w:rPr>
                <w:rFonts w:hint="default"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eastAsia="zh-CN"/>
              </w:rPr>
              <w:t>项目验收依次序对照执行标准（1）符合中华人民共和国国家、省市和履约地相关的法律、法规、规章、规范性文件的要求。（2）符合</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lang w:eastAsia="zh-CN"/>
              </w:rPr>
              <w:t xml:space="preserve">文件和响应承诺中各方共同认可的各项要求。（3）验收提供巡检记录单及巡检报告，维修保养工单，维修响应评价，维修建议及双方签订的验收报告等文件。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atLeast"/>
              <w:ind w:left="0" w:leftChars="0" w:right="0" w:rightChars="0" w:firstLine="480" w:firstLineChars="200"/>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lang w:val="en-US" w:eastAsia="zh-CN"/>
              </w:rPr>
              <w:t>选</w:t>
            </w:r>
            <w:r>
              <w:rPr>
                <w:rFonts w:hint="eastAsia" w:ascii="宋体" w:hAnsi="宋体" w:eastAsia="宋体" w:cs="宋体"/>
                <w:color w:val="auto"/>
                <w:sz w:val="24"/>
                <w:szCs w:val="24"/>
                <w:highlight w:val="none"/>
                <w:lang w:eastAsia="zh-CN"/>
              </w:rPr>
              <w:t>人须为验收提供必需的一切条件及相关费用。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highlight w:val="none"/>
              </w:rPr>
              <w:t>其他要求</w:t>
            </w:r>
          </w:p>
        </w:tc>
        <w:tc>
          <w:tcPr>
            <w:tcW w:w="62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每次维保或维修完毕，提供工单记录。</w:t>
            </w:r>
          </w:p>
        </w:tc>
      </w:tr>
    </w:tbl>
    <w:p>
      <w:pPr>
        <w:numPr>
          <w:ilvl w:val="0"/>
          <w:numId w:val="0"/>
        </w:numPr>
        <w:spacing w:line="360" w:lineRule="auto"/>
        <w:ind w:firstLine="480" w:firstLineChars="200"/>
        <w:jc w:val="left"/>
        <w:rPr>
          <w:rFonts w:hint="eastAsia" w:ascii="宋体" w:hAnsi="宋体" w:eastAsia="宋体" w:cs="宋体"/>
          <w:b/>
          <w:bCs/>
          <w:color w:val="auto"/>
          <w:kern w:val="2"/>
          <w:sz w:val="24"/>
          <w:szCs w:val="24"/>
          <w:lang w:val="en-US" w:eastAsia="zh-CN" w:bidi="ar-SA"/>
        </w:rPr>
      </w:pPr>
    </w:p>
    <w:p>
      <w:pPr>
        <w:numPr>
          <w:ilvl w:val="0"/>
          <w:numId w:val="0"/>
        </w:numPr>
        <w:spacing w:line="360" w:lineRule="auto"/>
        <w:ind w:firstLine="480" w:firstLineChars="200"/>
        <w:jc w:val="left"/>
        <w:rPr>
          <w:rFonts w:hint="eastAsia" w:ascii="宋体" w:hAnsi="宋体" w:eastAsia="宋体" w:cs="宋体"/>
          <w:b/>
          <w:bCs/>
          <w:color w:val="auto"/>
          <w:kern w:val="2"/>
          <w:sz w:val="24"/>
          <w:szCs w:val="24"/>
          <w:lang w:val="en-US" w:eastAsia="zh-CN" w:bidi="ar-SA"/>
        </w:rPr>
      </w:pPr>
    </w:p>
    <w:p>
      <w:pPr>
        <w:numPr>
          <w:ilvl w:val="0"/>
          <w:numId w:val="0"/>
        </w:numPr>
        <w:spacing w:line="360" w:lineRule="auto"/>
        <w:ind w:firstLine="480" w:firstLineChars="200"/>
        <w:jc w:val="left"/>
        <w:rPr>
          <w:rFonts w:hint="eastAsia" w:ascii="宋体" w:hAnsi="宋体" w:eastAsia="宋体" w:cs="宋体"/>
          <w:b/>
          <w:bCs/>
          <w:color w:val="auto"/>
          <w:kern w:val="2"/>
          <w:sz w:val="24"/>
          <w:szCs w:val="24"/>
          <w:lang w:val="en-US" w:eastAsia="zh-CN" w:bidi="ar-SA"/>
        </w:rPr>
      </w:pPr>
    </w:p>
    <w:p>
      <w:pPr>
        <w:numPr>
          <w:ilvl w:val="0"/>
          <w:numId w:val="0"/>
        </w:numPr>
        <w:spacing w:line="360" w:lineRule="auto"/>
        <w:ind w:firstLine="480" w:firstLineChars="200"/>
        <w:jc w:val="left"/>
        <w:rPr>
          <w:rFonts w:hint="eastAsia" w:ascii="宋体" w:hAnsi="宋体" w:eastAsia="宋体" w:cs="宋体"/>
          <w:b/>
          <w:bCs/>
          <w:color w:val="auto"/>
          <w:kern w:val="2"/>
          <w:sz w:val="24"/>
          <w:szCs w:val="24"/>
          <w:lang w:val="en-US" w:eastAsia="zh-CN" w:bidi="ar-SA"/>
        </w:rPr>
      </w:pPr>
    </w:p>
    <w:p>
      <w:pPr>
        <w:numPr>
          <w:ilvl w:val="0"/>
          <w:numId w:val="0"/>
        </w:numPr>
        <w:spacing w:line="360" w:lineRule="auto"/>
        <w:ind w:firstLine="480" w:firstLineChars="200"/>
        <w:jc w:val="left"/>
        <w:rPr>
          <w:rFonts w:hint="eastAsia" w:ascii="宋体" w:hAnsi="宋体" w:eastAsia="宋体" w:cs="宋体"/>
          <w:b/>
          <w:bCs/>
          <w:color w:val="auto"/>
          <w:kern w:val="2"/>
          <w:sz w:val="24"/>
          <w:szCs w:val="24"/>
          <w:lang w:val="en-US" w:eastAsia="zh-CN" w:bidi="ar-SA"/>
        </w:rPr>
      </w:pPr>
    </w:p>
    <w:p>
      <w:pPr>
        <w:numPr>
          <w:ilvl w:val="0"/>
          <w:numId w:val="0"/>
        </w:numPr>
        <w:spacing w:line="360" w:lineRule="auto"/>
        <w:ind w:firstLine="480" w:firstLineChars="200"/>
        <w:jc w:val="left"/>
        <w:rPr>
          <w:rFonts w:hint="eastAsia" w:ascii="宋体" w:hAnsi="宋体" w:eastAsia="宋体" w:cs="宋体"/>
          <w:b/>
          <w:bCs/>
          <w:color w:val="auto"/>
          <w:kern w:val="2"/>
          <w:sz w:val="24"/>
          <w:szCs w:val="24"/>
          <w:lang w:val="en-US" w:eastAsia="zh-CN" w:bidi="ar-SA"/>
        </w:rPr>
      </w:pPr>
    </w:p>
    <w:p>
      <w:pPr>
        <w:numPr>
          <w:ilvl w:val="0"/>
          <w:numId w:val="0"/>
        </w:numPr>
        <w:spacing w:line="360" w:lineRule="auto"/>
        <w:ind w:firstLine="480" w:firstLineChars="200"/>
        <w:jc w:val="left"/>
        <w:rPr>
          <w:rFonts w:hint="eastAsia" w:ascii="宋体" w:hAnsi="宋体" w:eastAsia="宋体" w:cs="宋体"/>
          <w:b/>
          <w:bCs/>
          <w:color w:val="auto"/>
          <w:kern w:val="2"/>
          <w:sz w:val="24"/>
          <w:szCs w:val="24"/>
          <w:lang w:val="en-US" w:eastAsia="zh-CN" w:bidi="ar-SA"/>
        </w:rPr>
      </w:pPr>
    </w:p>
    <w:p>
      <w:pPr>
        <w:numPr>
          <w:ilvl w:val="0"/>
          <w:numId w:val="0"/>
        </w:numPr>
        <w:spacing w:line="360" w:lineRule="auto"/>
        <w:ind w:firstLine="480" w:firstLineChars="200"/>
        <w:jc w:val="left"/>
        <w:rPr>
          <w:rFonts w:hint="eastAsia" w:ascii="宋体" w:hAnsi="宋体" w:eastAsia="宋体" w:cs="宋体"/>
          <w:b/>
          <w:bCs/>
          <w:color w:val="auto"/>
          <w:kern w:val="2"/>
          <w:sz w:val="24"/>
          <w:szCs w:val="24"/>
          <w:lang w:val="en-US" w:eastAsia="zh-CN" w:bidi="ar-SA"/>
        </w:rPr>
      </w:pPr>
    </w:p>
    <w:p>
      <w:pPr>
        <w:numPr>
          <w:ilvl w:val="0"/>
          <w:numId w:val="0"/>
        </w:numPr>
        <w:spacing w:line="360" w:lineRule="auto"/>
        <w:ind w:firstLine="480" w:firstLineChars="200"/>
        <w:jc w:val="left"/>
        <w:rPr>
          <w:rFonts w:hint="eastAsia" w:ascii="宋体" w:hAnsi="宋体" w:eastAsia="宋体" w:cs="宋体"/>
          <w:b/>
          <w:bCs/>
          <w:color w:val="auto"/>
          <w:kern w:val="2"/>
          <w:sz w:val="24"/>
          <w:szCs w:val="24"/>
          <w:lang w:val="en-US" w:eastAsia="zh-CN" w:bidi="ar-SA"/>
        </w:rPr>
      </w:pPr>
    </w:p>
    <w:p>
      <w:pPr>
        <w:numPr>
          <w:ilvl w:val="0"/>
          <w:numId w:val="0"/>
        </w:numPr>
        <w:spacing w:line="360" w:lineRule="auto"/>
        <w:ind w:firstLine="480" w:firstLineChars="200"/>
        <w:jc w:val="left"/>
        <w:rPr>
          <w:rFonts w:hint="eastAsia" w:ascii="宋体" w:hAnsi="宋体" w:eastAsia="宋体" w:cs="宋体"/>
          <w:b/>
          <w:bCs/>
          <w:color w:val="auto"/>
          <w:kern w:val="2"/>
          <w:sz w:val="24"/>
          <w:szCs w:val="24"/>
          <w:lang w:val="en-US" w:eastAsia="zh-CN" w:bidi="ar-SA"/>
        </w:rPr>
      </w:pPr>
    </w:p>
    <w:p>
      <w:pPr>
        <w:numPr>
          <w:ilvl w:val="0"/>
          <w:numId w:val="0"/>
        </w:numPr>
        <w:spacing w:line="360" w:lineRule="auto"/>
        <w:ind w:firstLine="480" w:firstLineChars="200"/>
        <w:jc w:val="left"/>
        <w:rPr>
          <w:rFonts w:hint="eastAsia" w:ascii="宋体" w:hAnsi="宋体" w:eastAsia="宋体" w:cs="宋体"/>
          <w:b/>
          <w:bCs/>
          <w:color w:val="auto"/>
          <w:kern w:val="2"/>
          <w:sz w:val="24"/>
          <w:szCs w:val="24"/>
          <w:lang w:val="en-US" w:eastAsia="zh-CN" w:bidi="ar-SA"/>
        </w:rPr>
      </w:pPr>
    </w:p>
    <w:p>
      <w:pPr>
        <w:numPr>
          <w:ilvl w:val="0"/>
          <w:numId w:val="0"/>
        </w:numPr>
        <w:spacing w:line="360" w:lineRule="auto"/>
        <w:ind w:firstLine="480" w:firstLineChars="200"/>
        <w:jc w:val="left"/>
        <w:rPr>
          <w:rFonts w:hint="eastAsia" w:ascii="宋体" w:hAnsi="宋体" w:eastAsia="宋体" w:cs="宋体"/>
          <w:b/>
          <w:bCs/>
          <w:color w:val="auto"/>
          <w:kern w:val="2"/>
          <w:sz w:val="24"/>
          <w:szCs w:val="24"/>
          <w:lang w:val="en-US" w:eastAsia="zh-CN" w:bidi="ar-SA"/>
        </w:rPr>
      </w:pPr>
    </w:p>
    <w:p>
      <w:pPr>
        <w:numPr>
          <w:ilvl w:val="0"/>
          <w:numId w:val="0"/>
        </w:numPr>
        <w:spacing w:line="360" w:lineRule="auto"/>
        <w:ind w:firstLine="480" w:firstLineChars="200"/>
        <w:jc w:val="left"/>
        <w:rPr>
          <w:rFonts w:hint="eastAsia" w:ascii="宋体" w:hAnsi="宋体" w:eastAsia="宋体" w:cs="宋体"/>
          <w:b/>
          <w:bCs/>
          <w:color w:val="auto"/>
          <w:kern w:val="2"/>
          <w:sz w:val="24"/>
          <w:szCs w:val="24"/>
          <w:lang w:val="en-US" w:eastAsia="zh-CN" w:bidi="ar-SA"/>
        </w:rPr>
      </w:pPr>
    </w:p>
    <w:p>
      <w:pPr>
        <w:numPr>
          <w:ilvl w:val="0"/>
          <w:numId w:val="0"/>
        </w:numPr>
        <w:spacing w:line="360" w:lineRule="auto"/>
        <w:ind w:firstLine="480" w:firstLineChars="200"/>
        <w:jc w:val="left"/>
        <w:rPr>
          <w:rFonts w:hint="eastAsia" w:ascii="宋体" w:hAnsi="宋体" w:eastAsia="宋体" w:cs="宋体"/>
          <w:b/>
          <w:bCs/>
          <w:color w:val="auto"/>
          <w:kern w:val="2"/>
          <w:sz w:val="24"/>
          <w:szCs w:val="24"/>
          <w:lang w:val="en-US" w:eastAsia="zh-CN" w:bidi="ar-SA"/>
        </w:rPr>
      </w:pPr>
    </w:p>
    <w:p>
      <w:pPr>
        <w:numPr>
          <w:ilvl w:val="0"/>
          <w:numId w:val="0"/>
        </w:numPr>
        <w:spacing w:line="360" w:lineRule="auto"/>
        <w:ind w:firstLine="480" w:firstLineChars="200"/>
        <w:jc w:val="left"/>
        <w:rPr>
          <w:rFonts w:hint="eastAsia" w:ascii="宋体" w:hAnsi="宋体" w:eastAsia="宋体" w:cs="宋体"/>
          <w:b/>
          <w:bCs/>
          <w:color w:val="auto"/>
          <w:kern w:val="2"/>
          <w:sz w:val="24"/>
          <w:szCs w:val="24"/>
          <w:lang w:val="en-US" w:eastAsia="zh-CN" w:bidi="ar-SA"/>
        </w:rPr>
      </w:pPr>
    </w:p>
    <w:p>
      <w:pPr>
        <w:numPr>
          <w:ilvl w:val="0"/>
          <w:numId w:val="0"/>
        </w:numPr>
        <w:spacing w:line="360" w:lineRule="auto"/>
        <w:ind w:firstLine="480" w:firstLineChars="200"/>
        <w:jc w:val="left"/>
        <w:rPr>
          <w:rFonts w:hint="eastAsia" w:ascii="宋体" w:hAnsi="宋体" w:eastAsia="宋体" w:cs="宋体"/>
          <w:b/>
          <w:bCs/>
          <w:color w:val="auto"/>
          <w:kern w:val="2"/>
          <w:sz w:val="24"/>
          <w:szCs w:val="24"/>
          <w:lang w:val="en-US" w:eastAsia="zh-CN" w:bidi="ar-SA"/>
        </w:rPr>
      </w:pPr>
    </w:p>
    <w:p>
      <w:pPr>
        <w:numPr>
          <w:ilvl w:val="0"/>
          <w:numId w:val="0"/>
        </w:numPr>
        <w:spacing w:line="360" w:lineRule="auto"/>
        <w:ind w:firstLine="480" w:firstLineChars="200"/>
        <w:jc w:val="left"/>
        <w:rPr>
          <w:rFonts w:hint="eastAsia" w:ascii="宋体" w:hAnsi="宋体" w:eastAsia="宋体" w:cs="宋体"/>
          <w:b/>
          <w:bCs/>
          <w:color w:val="auto"/>
          <w:kern w:val="2"/>
          <w:sz w:val="24"/>
          <w:szCs w:val="24"/>
          <w:lang w:val="en-US" w:eastAsia="zh-CN" w:bidi="ar-SA"/>
        </w:rPr>
      </w:pPr>
    </w:p>
    <w:p>
      <w:pPr>
        <w:numPr>
          <w:ilvl w:val="0"/>
          <w:numId w:val="0"/>
        </w:numPr>
        <w:spacing w:line="360" w:lineRule="auto"/>
        <w:ind w:firstLine="480" w:firstLineChars="200"/>
        <w:jc w:val="left"/>
        <w:rPr>
          <w:rFonts w:hint="eastAsia" w:ascii="宋体" w:hAnsi="宋体" w:eastAsia="宋体" w:cs="宋体"/>
          <w:b/>
          <w:bCs/>
          <w:color w:val="auto"/>
          <w:kern w:val="2"/>
          <w:sz w:val="24"/>
          <w:szCs w:val="24"/>
          <w:lang w:val="en-US" w:eastAsia="zh-CN" w:bidi="ar-SA"/>
        </w:rPr>
      </w:pPr>
    </w:p>
    <w:p>
      <w:pPr>
        <w:numPr>
          <w:ilvl w:val="0"/>
          <w:numId w:val="0"/>
        </w:numPr>
        <w:spacing w:line="360" w:lineRule="auto"/>
        <w:ind w:firstLine="480" w:firstLineChars="200"/>
        <w:jc w:val="left"/>
        <w:rPr>
          <w:rFonts w:hint="eastAsia" w:ascii="宋体" w:hAnsi="宋体" w:eastAsia="宋体" w:cs="宋体"/>
          <w:b/>
          <w:bCs/>
          <w:color w:val="auto"/>
          <w:kern w:val="2"/>
          <w:sz w:val="24"/>
          <w:szCs w:val="24"/>
          <w:lang w:val="en-US" w:eastAsia="zh-CN" w:bidi="ar-SA"/>
        </w:rPr>
      </w:pPr>
    </w:p>
    <w:p>
      <w:pPr>
        <w:numPr>
          <w:ilvl w:val="0"/>
          <w:numId w:val="0"/>
        </w:numPr>
        <w:spacing w:line="360" w:lineRule="auto"/>
        <w:ind w:firstLine="480" w:firstLineChars="200"/>
        <w:jc w:val="left"/>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lang w:val="en-US" w:eastAsia="zh-CN" w:bidi="ar-SA"/>
        </w:rPr>
        <w:t>（二）</w:t>
      </w:r>
      <w:r>
        <w:rPr>
          <w:rFonts w:hint="eastAsia" w:ascii="宋体" w:hAnsi="宋体" w:eastAsia="宋体" w:cs="宋体"/>
          <w:b/>
          <w:bCs/>
          <w:color w:val="auto"/>
          <w:kern w:val="2"/>
          <w:sz w:val="24"/>
          <w:szCs w:val="24"/>
          <w:highlight w:val="none"/>
          <w:lang w:val="zh-CN" w:eastAsia="zh-CN"/>
        </w:rPr>
        <w:t>技术要求</w:t>
      </w:r>
      <w:r>
        <w:rPr>
          <w:rFonts w:hint="eastAsia" w:ascii="宋体" w:hAnsi="宋体" w:eastAsia="宋体" w:cs="宋体"/>
          <w:b/>
          <w:bCs/>
          <w:color w:val="auto"/>
          <w:kern w:val="2"/>
          <w:sz w:val="24"/>
          <w:szCs w:val="24"/>
          <w:highlight w:val="none"/>
          <w:lang w:val="en-US" w:eastAsia="zh-CN"/>
        </w:rPr>
        <w:t>及保养项目需求明细</w:t>
      </w:r>
    </w:p>
    <w:tbl>
      <w:tblPr>
        <w:tblStyle w:val="30"/>
        <w:tblpPr w:leftFromText="180" w:rightFromText="180" w:vertAnchor="text" w:horzAnchor="page" w:tblpX="2182" w:tblpY="494"/>
        <w:tblOverlap w:val="never"/>
        <w:tblW w:w="854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86"/>
        <w:gridCol w:w="708"/>
        <w:gridCol w:w="69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1" w:hRule="atLeast"/>
        </w:trPr>
        <w:tc>
          <w:tcPr>
            <w:tcW w:w="886" w:type="dxa"/>
            <w:vAlign w:val="center"/>
          </w:tcPr>
          <w:p>
            <w:pPr>
              <w:pStyle w:val="81"/>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参数性质</w:t>
            </w:r>
          </w:p>
        </w:tc>
        <w:tc>
          <w:tcPr>
            <w:tcW w:w="708" w:type="dxa"/>
            <w:vAlign w:val="center"/>
          </w:tcPr>
          <w:p>
            <w:pPr>
              <w:pStyle w:val="81"/>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6948" w:type="dxa"/>
            <w:vAlign w:val="center"/>
          </w:tcPr>
          <w:p>
            <w:pPr>
              <w:pStyle w:val="81"/>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63" w:hRule="atLeast"/>
        </w:trPr>
        <w:tc>
          <w:tcPr>
            <w:tcW w:w="886" w:type="dxa"/>
            <w:vAlign w:val="center"/>
          </w:tcPr>
          <w:p>
            <w:pPr>
              <w:pStyle w:val="81"/>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b/>
                <w:bCs/>
                <w:color w:val="auto"/>
                <w:kern w:val="2"/>
                <w:sz w:val="24"/>
                <w:szCs w:val="24"/>
                <w:highlight w:val="none"/>
                <w:lang w:val="en-US" w:eastAsia="zh-CN" w:bidi="ar-SA"/>
              </w:rPr>
              <w:t>总体说明</w:t>
            </w:r>
          </w:p>
        </w:tc>
        <w:tc>
          <w:tcPr>
            <w:tcW w:w="708" w:type="dxa"/>
            <w:vAlign w:val="center"/>
          </w:tcPr>
          <w:p>
            <w:pPr>
              <w:pStyle w:val="81"/>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6948" w:type="dxa"/>
          </w:tcPr>
          <w:p>
            <w:pPr>
              <w:pStyle w:val="81"/>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一、总体说明</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1项目内容：根据院内业务开展需要，拟采购总院、大亚湾分院、仲恺分院彩超维保服务，为期一年（详见4维保设备品牌型号表）。</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2服务实施地点：惠州市职业病防治院总院、大亚湾分院、仲恺分院</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3保修保养内容：维保设备清单内设备提供整机全保，含定期预防性保养、故障维修、安全检查、安全升级，涵盖所有人工费、差旅费、税费以及整机配件的故障更换。</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4维保设备品牌型号如下：</w:t>
            </w:r>
          </w:p>
          <w:tbl>
            <w:tblPr>
              <w:tblStyle w:val="30"/>
              <w:tblW w:w="6751"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23"/>
              <w:gridCol w:w="1200"/>
              <w:gridCol w:w="628"/>
              <w:gridCol w:w="1016"/>
              <w:gridCol w:w="660"/>
              <w:gridCol w:w="660"/>
              <w:gridCol w:w="206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b/>
                      <w:color w:val="auto"/>
                      <w:sz w:val="21"/>
                      <w:szCs w:val="20"/>
                    </w:rPr>
                    <w:t>序号</w:t>
                  </w:r>
                </w:p>
              </w:tc>
              <w:tc>
                <w:tcPr>
                  <w:tcW w:w="12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b/>
                      <w:color w:val="auto"/>
                      <w:sz w:val="21"/>
                      <w:szCs w:val="20"/>
                    </w:rPr>
                    <w:t>维保设备名称</w:t>
                  </w:r>
                </w:p>
              </w:tc>
              <w:tc>
                <w:tcPr>
                  <w:tcW w:w="62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b/>
                      <w:color w:val="auto"/>
                      <w:sz w:val="21"/>
                      <w:szCs w:val="20"/>
                    </w:rPr>
                    <w:t>数量</w:t>
                  </w:r>
                </w:p>
              </w:tc>
              <w:tc>
                <w:tcPr>
                  <w:tcW w:w="101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b/>
                      <w:color w:val="auto"/>
                      <w:sz w:val="21"/>
                      <w:szCs w:val="20"/>
                    </w:rPr>
                    <w:t>设备型号</w:t>
                  </w:r>
                </w:p>
              </w:tc>
              <w:tc>
                <w:tcPr>
                  <w:tcW w:w="66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b/>
                      <w:color w:val="auto"/>
                      <w:sz w:val="21"/>
                      <w:szCs w:val="20"/>
                    </w:rPr>
                    <w:t>品牌</w:t>
                  </w:r>
                </w:p>
              </w:tc>
              <w:tc>
                <w:tcPr>
                  <w:tcW w:w="66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rFonts w:hint="eastAsia"/>
                      <w:b/>
                      <w:color w:val="auto"/>
                      <w:sz w:val="21"/>
                      <w:szCs w:val="20"/>
                      <w:lang w:eastAsia="zh-CN"/>
                    </w:rPr>
                    <w:t>服务</w:t>
                  </w:r>
                  <w:r>
                    <w:rPr>
                      <w:b/>
                      <w:color w:val="auto"/>
                      <w:sz w:val="21"/>
                      <w:szCs w:val="20"/>
                    </w:rPr>
                    <w:t>地</w:t>
                  </w:r>
                </w:p>
              </w:tc>
              <w:tc>
                <w:tcPr>
                  <w:tcW w:w="20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b/>
                      <w:color w:val="auto"/>
                      <w:sz w:val="21"/>
                      <w:szCs w:val="20"/>
                    </w:rPr>
                    <w:t>保修内容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1</w:t>
                  </w:r>
                </w:p>
              </w:tc>
              <w:tc>
                <w:tcPr>
                  <w:tcW w:w="120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彩色超声诊断仪</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1</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rFonts w:hint="eastAsia"/>
                      <w:color w:val="auto"/>
                      <w:sz w:val="21"/>
                      <w:szCs w:val="20"/>
                      <w:lang w:val="en-US" w:eastAsia="zh-CN"/>
                    </w:rPr>
                    <w:t>VIVID E9</w:t>
                  </w:r>
                </w:p>
              </w:tc>
              <w:tc>
                <w:tcPr>
                  <w:tcW w:w="660" w:type="dxa"/>
                  <w:tcBorders>
                    <w:top w:val="nil"/>
                    <w:left w:val="nil"/>
                    <w:bottom w:val="single" w:color="000000" w:sz="4" w:space="0"/>
                    <w:right w:val="single" w:color="000000" w:sz="4" w:space="0"/>
                  </w:tcBorders>
                  <w:tcMar>
                    <w:top w:w="0" w:type="dxa"/>
                    <w:left w:w="105" w:type="dxa"/>
                    <w:bottom w:w="0" w:type="dxa"/>
                    <w:right w:w="105" w:type="dxa"/>
                  </w:tcMar>
                  <w:vAlign w:val="center"/>
                </w:tcPr>
                <w:p>
                  <w:pPr>
                    <w:keepNext w:val="0"/>
                    <w:keepLines w:val="0"/>
                    <w:suppressLineNumbers w:val="0"/>
                    <w:spacing w:before="0" w:beforeAutospacing="0" w:after="0" w:afterAutospacing="0"/>
                    <w:ind w:left="0" w:right="0"/>
                    <w:jc w:val="center"/>
                    <w:rPr>
                      <w:rFonts w:hint="default" w:eastAsia="宋体"/>
                      <w:color w:val="auto"/>
                      <w:lang w:eastAsia="zh-CN"/>
                    </w:rPr>
                  </w:pPr>
                  <w:r>
                    <w:rPr>
                      <w:rFonts w:hint="eastAsia"/>
                      <w:color w:val="auto"/>
                      <w:sz w:val="21"/>
                      <w:szCs w:val="20"/>
                      <w:lang w:val="en-US" w:eastAsia="zh-CN"/>
                    </w:rPr>
                    <w:t>GE</w:t>
                  </w:r>
                </w:p>
              </w:tc>
              <w:tc>
                <w:tcPr>
                  <w:tcW w:w="66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1"/>
                    <w:keepNext w:val="0"/>
                    <w:keepLines w:val="0"/>
                    <w:widowControl/>
                    <w:suppressLineNumbers w:val="0"/>
                    <w:spacing w:before="0" w:beforeAutospacing="0" w:after="0" w:afterAutospacing="0"/>
                    <w:ind w:left="0" w:right="0"/>
                    <w:jc w:val="center"/>
                    <w:rPr>
                      <w:rFonts w:hint="default" w:eastAsiaTheme="minorEastAsia"/>
                      <w:color w:val="auto"/>
                      <w:sz w:val="20"/>
                      <w:szCs w:val="20"/>
                      <w:lang w:val="en-US" w:eastAsia="zh-CN"/>
                    </w:rPr>
                  </w:pPr>
                  <w:r>
                    <w:rPr>
                      <w:rFonts w:hint="eastAsia"/>
                      <w:color w:val="auto"/>
                      <w:sz w:val="20"/>
                      <w:szCs w:val="20"/>
                      <w:lang w:val="en-US" w:eastAsia="zh-CN"/>
                    </w:rPr>
                    <w:t>总院</w:t>
                  </w:r>
                </w:p>
              </w:tc>
              <w:tc>
                <w:tcPr>
                  <w:tcW w:w="2064" w:type="dxa"/>
                  <w:tcBorders>
                    <w:top w:val="nil"/>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left"/>
                    <w:rPr>
                      <w:color w:val="auto"/>
                      <w:sz w:val="20"/>
                      <w:szCs w:val="20"/>
                    </w:rPr>
                  </w:pPr>
                  <w:r>
                    <w:rPr>
                      <w:color w:val="auto"/>
                      <w:sz w:val="21"/>
                      <w:szCs w:val="20"/>
                    </w:rPr>
                    <w:t>所有部件全包，开机率95%及以上（365日/年计算）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2</w:t>
                  </w:r>
                </w:p>
              </w:tc>
              <w:tc>
                <w:tcPr>
                  <w:tcW w:w="120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彩色超声诊断仪</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1</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rFonts w:hint="eastAsia"/>
                      <w:color w:val="auto"/>
                      <w:sz w:val="21"/>
                      <w:szCs w:val="20"/>
                      <w:lang w:val="en-US" w:eastAsia="zh-CN"/>
                    </w:rPr>
                    <w:t>LOGIQ S7</w:t>
                  </w:r>
                </w:p>
              </w:tc>
              <w:tc>
                <w:tcPr>
                  <w:tcW w:w="66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rFonts w:hint="eastAsia"/>
                      <w:color w:val="auto"/>
                      <w:sz w:val="21"/>
                      <w:szCs w:val="20"/>
                      <w:lang w:val="en-US" w:eastAsia="zh-CN"/>
                    </w:rPr>
                    <w:t>GE</w:t>
                  </w:r>
                </w:p>
              </w:tc>
              <w:tc>
                <w:tcPr>
                  <w:tcW w:w="66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rFonts w:hint="eastAsia"/>
                      <w:color w:val="auto"/>
                      <w:sz w:val="20"/>
                      <w:szCs w:val="20"/>
                      <w:lang w:val="en-US" w:eastAsia="zh-CN"/>
                    </w:rPr>
                    <w:t>总院</w:t>
                  </w:r>
                </w:p>
              </w:tc>
              <w:tc>
                <w:tcPr>
                  <w:tcW w:w="2064" w:type="dxa"/>
                  <w:tcBorders>
                    <w:top w:val="nil"/>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left"/>
                    <w:rPr>
                      <w:color w:val="auto"/>
                      <w:sz w:val="20"/>
                      <w:szCs w:val="20"/>
                    </w:rPr>
                  </w:pPr>
                  <w:r>
                    <w:rPr>
                      <w:color w:val="auto"/>
                      <w:sz w:val="21"/>
                      <w:szCs w:val="20"/>
                    </w:rPr>
                    <w:t>所有部件全包，开机率95%及以上（365日/年计算）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3</w:t>
                  </w:r>
                </w:p>
              </w:tc>
              <w:tc>
                <w:tcPr>
                  <w:tcW w:w="120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彩色超声诊断仪</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1</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rFonts w:hint="eastAsia"/>
                      <w:color w:val="auto"/>
                      <w:sz w:val="21"/>
                      <w:szCs w:val="20"/>
                      <w:lang w:val="en-US" w:eastAsia="zh-CN"/>
                    </w:rPr>
                    <w:t>LOGIQ F8</w:t>
                  </w:r>
                </w:p>
              </w:tc>
              <w:tc>
                <w:tcPr>
                  <w:tcW w:w="66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rFonts w:hint="eastAsia"/>
                      <w:color w:val="auto"/>
                      <w:sz w:val="21"/>
                      <w:szCs w:val="20"/>
                      <w:lang w:val="en-US" w:eastAsia="zh-CN"/>
                    </w:rPr>
                    <w:t>GE</w:t>
                  </w:r>
                </w:p>
              </w:tc>
              <w:tc>
                <w:tcPr>
                  <w:tcW w:w="66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1"/>
                    <w:keepNext w:val="0"/>
                    <w:keepLines w:val="0"/>
                    <w:widowControl/>
                    <w:suppressLineNumbers w:val="0"/>
                    <w:spacing w:before="0" w:beforeAutospacing="0" w:after="0" w:afterAutospacing="0"/>
                    <w:ind w:left="0" w:right="0"/>
                    <w:jc w:val="center"/>
                    <w:rPr>
                      <w:rFonts w:hint="eastAsia" w:eastAsiaTheme="minorEastAsia"/>
                      <w:color w:val="auto"/>
                      <w:sz w:val="20"/>
                      <w:szCs w:val="20"/>
                      <w:lang w:eastAsia="zh-CN"/>
                    </w:rPr>
                  </w:pPr>
                  <w:r>
                    <w:rPr>
                      <w:rFonts w:hint="eastAsia"/>
                      <w:color w:val="auto"/>
                      <w:sz w:val="20"/>
                      <w:szCs w:val="20"/>
                      <w:lang w:eastAsia="zh-CN"/>
                    </w:rPr>
                    <w:t>大亚湾分院</w:t>
                  </w:r>
                </w:p>
              </w:tc>
              <w:tc>
                <w:tcPr>
                  <w:tcW w:w="2064" w:type="dxa"/>
                  <w:tcBorders>
                    <w:top w:val="nil"/>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left"/>
                    <w:rPr>
                      <w:color w:val="auto"/>
                      <w:sz w:val="20"/>
                      <w:szCs w:val="20"/>
                    </w:rPr>
                  </w:pPr>
                  <w:r>
                    <w:rPr>
                      <w:color w:val="auto"/>
                      <w:sz w:val="21"/>
                      <w:szCs w:val="20"/>
                    </w:rPr>
                    <w:t>所有部件全包，开机率95%及以上（365日/年计算）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4</w:t>
                  </w:r>
                </w:p>
              </w:tc>
              <w:tc>
                <w:tcPr>
                  <w:tcW w:w="120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彩色超声诊断仪</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1</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rFonts w:hint="eastAsia"/>
                      <w:color w:val="auto"/>
                      <w:sz w:val="21"/>
                      <w:szCs w:val="20"/>
                      <w:lang w:val="en-US" w:eastAsia="zh-CN"/>
                    </w:rPr>
                    <w:t>索诺声Edge II</w:t>
                  </w:r>
                </w:p>
              </w:tc>
              <w:tc>
                <w:tcPr>
                  <w:tcW w:w="66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rFonts w:hint="eastAsia"/>
                      <w:color w:val="auto"/>
                      <w:sz w:val="21"/>
                      <w:szCs w:val="20"/>
                      <w:lang w:val="en-US" w:eastAsia="zh-CN"/>
                    </w:rPr>
                    <w:t>索诺声</w:t>
                  </w:r>
                </w:p>
              </w:tc>
              <w:tc>
                <w:tcPr>
                  <w:tcW w:w="66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1"/>
                    <w:keepNext w:val="0"/>
                    <w:keepLines w:val="0"/>
                    <w:widowControl/>
                    <w:suppressLineNumbers w:val="0"/>
                    <w:spacing w:before="0" w:beforeAutospacing="0" w:after="0" w:afterAutospacing="0"/>
                    <w:ind w:left="0" w:right="0"/>
                    <w:jc w:val="center"/>
                    <w:rPr>
                      <w:rFonts w:hint="eastAsia" w:eastAsiaTheme="minorEastAsia"/>
                      <w:color w:val="auto"/>
                      <w:sz w:val="20"/>
                      <w:szCs w:val="20"/>
                      <w:lang w:eastAsia="zh-CN"/>
                    </w:rPr>
                  </w:pPr>
                  <w:r>
                    <w:rPr>
                      <w:rFonts w:hint="eastAsia"/>
                      <w:color w:val="auto"/>
                      <w:sz w:val="20"/>
                      <w:szCs w:val="20"/>
                      <w:lang w:eastAsia="zh-CN"/>
                    </w:rPr>
                    <w:t>仲恺分院</w:t>
                  </w:r>
                </w:p>
              </w:tc>
              <w:tc>
                <w:tcPr>
                  <w:tcW w:w="2064" w:type="dxa"/>
                  <w:tcBorders>
                    <w:top w:val="nil"/>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left"/>
                    <w:rPr>
                      <w:color w:val="auto"/>
                      <w:sz w:val="20"/>
                      <w:szCs w:val="20"/>
                    </w:rPr>
                  </w:pPr>
                  <w:r>
                    <w:rPr>
                      <w:color w:val="auto"/>
                      <w:sz w:val="21"/>
                      <w:szCs w:val="20"/>
                    </w:rPr>
                    <w:t>所有部件全包，开机率95%及以上（365日/年计算）</w:t>
                  </w:r>
                </w:p>
              </w:tc>
            </w:tr>
          </w:tbl>
          <w:p>
            <w:pPr>
              <w:pStyle w:val="81"/>
              <w:keepNext w:val="0"/>
              <w:keepLines w:val="0"/>
              <w:widowControl/>
              <w:suppressLineNumbers w:val="0"/>
              <w:spacing w:before="0" w:beforeAutospacing="0" w:after="0" w:afterAutospacing="0"/>
              <w:ind w:left="0" w:right="0"/>
              <w:rPr>
                <w:color w:val="auto"/>
                <w:sz w:val="20"/>
                <w:szCs w:val="20"/>
              </w:rPr>
            </w:pPr>
            <w:r>
              <w:rPr>
                <w:color w:val="auto"/>
                <w:sz w:val="20"/>
                <w:szCs w:val="20"/>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90" w:hRule="atLeast"/>
        </w:trPr>
        <w:tc>
          <w:tcPr>
            <w:tcW w:w="886" w:type="dxa"/>
            <w:vAlign w:val="center"/>
          </w:tcPr>
          <w:p>
            <w:pPr>
              <w:keepNext w:val="0"/>
              <w:keepLines w:val="0"/>
              <w:suppressLineNumbers w:val="0"/>
              <w:spacing w:before="0" w:beforeAutospacing="0" w:after="0" w:afterAutospacing="0"/>
              <w:ind w:left="0" w:right="0"/>
              <w:jc w:val="center"/>
              <w:rPr>
                <w:rFonts w:hint="default"/>
                <w:color w:val="auto"/>
              </w:rPr>
            </w:pPr>
            <w:r>
              <w:rPr>
                <w:rFonts w:hint="default" w:ascii="宋体" w:hAnsi="宋体" w:eastAsia="宋体" w:cs="宋体"/>
                <w:b/>
                <w:bCs/>
                <w:color w:val="auto"/>
                <w:kern w:val="2"/>
                <w:sz w:val="24"/>
                <w:szCs w:val="24"/>
                <w:highlight w:val="none"/>
                <w:lang w:val="en-US" w:eastAsia="zh-CN" w:bidi="ar-SA"/>
              </w:rPr>
              <w:t>分项需求</w:t>
            </w:r>
          </w:p>
        </w:tc>
        <w:tc>
          <w:tcPr>
            <w:tcW w:w="708" w:type="dxa"/>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rFonts w:hint="default" w:ascii="宋体" w:hAnsi="宋体" w:eastAsia="宋体" w:cs="宋体"/>
                <w:color w:val="auto"/>
                <w:kern w:val="2"/>
                <w:sz w:val="24"/>
                <w:szCs w:val="24"/>
                <w:highlight w:val="none"/>
                <w:lang w:val="en-US" w:eastAsia="zh-CN" w:bidi="ar-SA"/>
              </w:rPr>
              <w:t>2</w:t>
            </w:r>
          </w:p>
        </w:tc>
        <w:tc>
          <w:tcPr>
            <w:tcW w:w="6948" w:type="dxa"/>
          </w:tcPr>
          <w:p>
            <w:pPr>
              <w:pStyle w:val="81"/>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二、分项需求</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1.设备维修保养后，符合国家、行业、厂家标准。</w:t>
            </w:r>
          </w:p>
          <w:p>
            <w:pPr>
              <w:pStyle w:val="81"/>
              <w:keepNext w:val="0"/>
              <w:keepLines w:val="0"/>
              <w:widowControl/>
              <w:suppressLineNumbers w:val="0"/>
              <w:spacing w:before="0" w:beforeAutospacing="0" w:after="0" w:afterAutospacing="0"/>
              <w:ind w:left="0" w:right="0"/>
              <w:jc w:val="left"/>
              <w:rPr>
                <w:rFonts w:hint="default"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default" w:ascii="宋体" w:hAnsi="宋体" w:eastAsia="宋体" w:cs="宋体"/>
                <w:color w:val="auto"/>
                <w:kern w:val="2"/>
                <w:sz w:val="24"/>
                <w:szCs w:val="24"/>
                <w:highlight w:val="none"/>
                <w:lang w:val="en-US" w:eastAsia="zh-CN" w:bidi="ar-SA"/>
              </w:rPr>
              <w:t>按照厂家设备标准、当地规定及《超声诊断和监护设备的基本安全和基本性能的专用要求》执行安全检查</w:t>
            </w:r>
            <w:r>
              <w:rPr>
                <w:rFonts w:hint="eastAsia" w:ascii="宋体" w:hAnsi="宋体" w:eastAsia="宋体" w:cs="宋体"/>
                <w:color w:val="auto"/>
                <w:kern w:val="2"/>
                <w:sz w:val="24"/>
                <w:szCs w:val="24"/>
                <w:highlight w:val="none"/>
                <w:lang w:val="en-US" w:eastAsia="zh-CN" w:bidi="ar-SA"/>
              </w:rPr>
              <w:t>。</w:t>
            </w:r>
            <w:r>
              <w:rPr>
                <w:rFonts w:hint="default" w:ascii="宋体" w:hAnsi="宋体" w:eastAsia="宋体" w:cs="宋体"/>
                <w:color w:val="auto"/>
                <w:kern w:val="2"/>
                <w:sz w:val="24"/>
                <w:szCs w:val="24"/>
                <w:highlight w:val="none"/>
                <w:lang w:val="en-US" w:eastAsia="zh-CN" w:bidi="ar-SA"/>
              </w:rPr>
              <w:t>包括但不限于以下内容：</w:t>
            </w:r>
            <w:r>
              <w:rPr>
                <w:rFonts w:hint="eastAsia" w:ascii="宋体" w:hAnsi="宋体" w:eastAsia="宋体" w:cs="宋体"/>
                <w:color w:val="auto"/>
                <w:kern w:val="2"/>
                <w:sz w:val="24"/>
                <w:szCs w:val="24"/>
                <w:highlight w:val="none"/>
                <w:lang w:val="en-US" w:eastAsia="zh-CN" w:bidi="ar-SA"/>
              </w:rPr>
              <w:t>A深度保养（</w:t>
            </w:r>
            <w:r>
              <w:rPr>
                <w:rFonts w:hint="default" w:ascii="宋体" w:hAnsi="宋体" w:eastAsia="宋体" w:cs="宋体"/>
                <w:color w:val="auto"/>
                <w:kern w:val="2"/>
                <w:sz w:val="24"/>
                <w:szCs w:val="24"/>
                <w:highlight w:val="none"/>
                <w:lang w:val="en-US" w:eastAsia="zh-CN" w:bidi="ar-SA"/>
              </w:rPr>
              <w:t>电气安全检查、换能器组件安全检查、声输出限制检查、电磁兼容性检查、患者防护检查、设备使用与维护检查</w:t>
            </w:r>
            <w:r>
              <w:rPr>
                <w:rFonts w:hint="eastAsia" w:ascii="宋体" w:hAnsi="宋体" w:eastAsia="宋体" w:cs="宋体"/>
                <w:color w:val="auto"/>
                <w:kern w:val="2"/>
                <w:sz w:val="24"/>
                <w:szCs w:val="24"/>
                <w:highlight w:val="none"/>
                <w:lang w:val="en-US" w:eastAsia="zh-CN" w:bidi="ar-SA"/>
              </w:rPr>
              <w:t>、检查与清洁、询问用户设备存在使用问题、检查外周设备和电源线、检查探头导线／接口和透镜匹配层、检查并清洁轨迹球、检查并清洁显示器、检查并清洁控制面板及键盘、检查脚踏开关及外接控制板、检查台车的车轮／刹车的操控性、检查并清洁系统的滤网和风扇、检查显示器关节臂机械部分）；B系统功能和外设（执行完全的系统自检程序检查／导出日志然后清除日志、执行硬盘维护、备份系统设置和各种配置、检查用户控制面板按键的操作和灯光是否正常、检查心电导联线及屏幕上的心电信号是否正常、检查常规临床应用功能使用是否正常）。</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（1） 制定检查计划。</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（2） 机械安全检查。</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（3） 电气安全检查。</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（4） 记录检查结果。</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（5） 升级：安全升级必须在升级文件规定时间内完成，并在升级完成后提供升级文件及工作记录。若安全升级涉及备件更换或添加，须提供完全兼容的原厂备件，确保设备的完整性与可靠性。升级服务与现有设备完全兼容，在中国境内可依常规安全合法使用，保证不违反国家有关知识产权等法律规定，且符合医疗器械注册证要求。</w:t>
            </w:r>
          </w:p>
          <w:p>
            <w:pPr>
              <w:pStyle w:val="81"/>
              <w:keepNext w:val="0"/>
              <w:keepLines w:val="0"/>
              <w:widowControl/>
              <w:suppressLineNumbers w:val="0"/>
              <w:spacing w:before="0" w:beforeAutospacing="0" w:after="0" w:afterAutospacing="0"/>
              <w:ind w:left="0" w:right="0"/>
              <w:jc w:val="left"/>
              <w:rPr>
                <w:rFonts w:hint="default"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3.按照保养计划提供预防性保养，以保证设备处于最佳运行状态。包括但不限于以下内容：外界电源检查、设备外观清洁、应用条件系统软件备份、除尘及线缆检查、日志及LOG拷贝分析。</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（1） 不少于一年四次的深度保养，定期巡检，预防性维护和不限次数设备维修（免费更换零配件），提前安排保养时间并留存服务记录。</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（2） 按照保养计划更换损耗部件。（保养中需更换的损耗品由中标人提供，费用已包含在响应报价内））</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（3） 功能检测。</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（4） 按照厂家标准进行调校。</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（5） 确认各项技术指标及性能。</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（6） 记录设备状况。</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（7） 提供设备保养内容清单。</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（8） 顺利通过通过计量检定检测，否则再次检测费用由中标人负责。</w:t>
            </w:r>
          </w:p>
          <w:p>
            <w:pPr>
              <w:pStyle w:val="81"/>
              <w:keepNext w:val="0"/>
              <w:keepLines w:val="0"/>
              <w:widowControl/>
              <w:suppressLineNumbers w:val="0"/>
              <w:spacing w:before="0" w:beforeAutospacing="0" w:after="0" w:afterAutospacing="0"/>
              <w:ind w:left="0" w:right="0"/>
              <w:jc w:val="left"/>
              <w:rPr>
                <w:rFonts w:hint="default"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4.开机率：合同期内设备开机率须达95%及以上（停机时间占比不超过5%），按每年365日计算。如果此开机率由于供应商的原因未能达到，对于开机率低于95%的每一个百分点，合同期限将相应延长10个日历日（延长费用由中选人承担）。开机率保证的前提为设备原有功能处于完全正常使用状态。（响应供应商提供承诺函并加盖公章，格式自拟）</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5. 热线服务：开通热线电话，提供7*24小时服务热线电话，在线技术支持、答疑和快捷服务。</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6. 远程服务：提供基于设备嵌入式远程连接方案的实时远程服务，以保证维修的及时性，且不影响设备的安全正常使用。</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7. 工时：包含在保修合同期内所需的人工费用，采购人享受优先派工。</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8.备件：</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（1）提供保修所需的备件（所有产品配套的第三方产品及后加装产品除外），备件供应要及时、充足。</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（2）备件必须是原厂备件。</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（3）优先为采购人运送零配件。</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（4）回收报废部件，按国家相关要求妥善处理。</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（5）如提供的其他非原厂产品及服务必须符合国家法律法规，从有资质的服务厂家授权的正规渠道获得。</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9.如果维修保养需要维修钥匙（service key），供应商必须能合法获得在有效期内的原厂所有维修钥匙（service key），保证不违反国家有关知识产权等法律规定，并作出书面承诺。</w:t>
            </w:r>
          </w:p>
          <w:p>
            <w:pPr>
              <w:pStyle w:val="81"/>
              <w:keepNext w:val="0"/>
              <w:keepLines w:val="0"/>
              <w:widowControl/>
              <w:suppressLineNumbers w:val="0"/>
              <w:spacing w:before="0" w:beforeAutospacing="0" w:after="0" w:afterAutospacing="0"/>
              <w:ind w:left="0" w:right="0"/>
              <w:jc w:val="left"/>
              <w:rPr>
                <w:color w:val="auto"/>
                <w:sz w:val="20"/>
                <w:szCs w:val="20"/>
              </w:rPr>
            </w:pPr>
            <w:r>
              <w:rPr>
                <w:rFonts w:hint="eastAsia" w:ascii="宋体" w:hAnsi="宋体" w:eastAsia="宋体" w:cs="宋体"/>
                <w:color w:val="auto"/>
                <w:kern w:val="2"/>
                <w:sz w:val="24"/>
                <w:szCs w:val="24"/>
                <w:highlight w:val="none"/>
                <w:lang w:val="en-US" w:eastAsia="zh-CN" w:bidi="ar-SA"/>
              </w:rPr>
              <w:t>10.维修或保养后必须符合国家相关要求，不改变医疗器械注册内容；保证在相关政府部门对设备进行检测时，无条件配合采购人工作。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021" w:hRule="atLeast"/>
        </w:trPr>
        <w:tc>
          <w:tcPr>
            <w:tcW w:w="886" w:type="dxa"/>
            <w:vAlign w:val="center"/>
          </w:tcPr>
          <w:p>
            <w:pPr>
              <w:pStyle w:val="81"/>
              <w:keepNext w:val="0"/>
              <w:keepLines w:val="0"/>
              <w:widowControl/>
              <w:suppressLineNumbers w:val="0"/>
              <w:spacing w:before="0" w:beforeAutospacing="0" w:after="0" w:afterAutospacing="0"/>
              <w:ind w:left="0" w:right="0"/>
              <w:jc w:val="center"/>
              <w:rPr>
                <w:rFonts w:hint="default" w:ascii="宋体" w:hAnsi="宋体" w:eastAsia="宋体" w:cs="宋体"/>
                <w:color w:val="auto"/>
                <w:kern w:val="2"/>
                <w:sz w:val="20"/>
                <w:szCs w:val="20"/>
                <w:highlight w:val="none"/>
                <w:lang w:val="en-US" w:eastAsia="zh-CN" w:bidi="ar-SA"/>
              </w:rPr>
            </w:pPr>
          </w:p>
        </w:tc>
        <w:tc>
          <w:tcPr>
            <w:tcW w:w="708" w:type="dxa"/>
            <w:vAlign w:val="center"/>
          </w:tcPr>
          <w:p>
            <w:pPr>
              <w:pStyle w:val="81"/>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6948" w:type="dxa"/>
          </w:tcPr>
          <w:p>
            <w:pPr>
              <w:pStyle w:val="81"/>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三、服务要求：</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1.服务能力：具有较高设备维修保养技术能力，如原制造厂商或原厂指定的维修授权，或有技术合作协议的单位，或国家认可或第三方专业机构颁发的资质。</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2.零配件的合法保障：国内设有零备件仓库，至少有存放超声探头等设备使用的主要配件（响应文件中需提供相应证明材料，包括：仓库自有产权证明或租赁合同，并附仓库平面图，及配件存放照片等）。</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3.保障要求：设有维修站，具有本项目维保设备同类产品维修资质，至少有1名经原厂培训或具有相应培训证书的工程师。</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4维修零配件：供应商提供用于保养及维修中需更换的备件必须为原厂备件，满足医疗器械注册证要求，保证维保后设备的技术参数符合或优于原机数据；或提供本项目服务配套的是与采购人现有设备兼容的全新产品，整体无污染，无侵权行为、表面无划损、无任何缺陷隐患，在中国境内可依常规合法安全使用，保证维保后设备的技术参数符合或优于原机数据，且满足医疗器械注册证要求，不改变医疗器械注册内容。</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Hans" w:bidi="ar-SA"/>
              </w:rPr>
              <w:t>5.</w:t>
            </w:r>
            <w:r>
              <w:rPr>
                <w:rFonts w:hint="eastAsia" w:ascii="宋体" w:hAnsi="宋体" w:eastAsia="宋体" w:cs="宋体"/>
                <w:color w:val="auto"/>
                <w:kern w:val="2"/>
                <w:sz w:val="24"/>
                <w:szCs w:val="24"/>
                <w:highlight w:val="none"/>
                <w:lang w:val="en-US" w:eastAsia="zh-CN" w:bidi="ar-SA"/>
              </w:rPr>
              <w:t>在维保有效期内，中选供应商为采购人提供在线支持、现场检修及零备件免费更换。</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Hans" w:bidi="ar-SA"/>
              </w:rPr>
            </w:pPr>
            <w:r>
              <w:rPr>
                <w:rFonts w:hint="eastAsia" w:ascii="宋体" w:hAnsi="宋体" w:eastAsia="宋体" w:cs="宋体"/>
                <w:color w:val="auto"/>
                <w:kern w:val="2"/>
                <w:sz w:val="24"/>
                <w:szCs w:val="24"/>
                <w:highlight w:val="none"/>
                <w:lang w:val="en-US" w:eastAsia="zh-CN" w:bidi="ar-SA"/>
              </w:rPr>
              <w:t>（1）在</w:t>
            </w:r>
            <w:r>
              <w:rPr>
                <w:rFonts w:hint="eastAsia" w:ascii="宋体" w:hAnsi="宋体" w:eastAsia="宋体" w:cs="宋体"/>
                <w:color w:val="auto"/>
                <w:kern w:val="2"/>
                <w:sz w:val="24"/>
                <w:szCs w:val="24"/>
                <w:highlight w:val="none"/>
                <w:lang w:val="en-US" w:eastAsia="zh-Hans" w:bidi="ar-SA"/>
              </w:rPr>
              <w:t>线支持：协助</w:t>
            </w:r>
            <w:r>
              <w:rPr>
                <w:rFonts w:hint="eastAsia" w:ascii="宋体" w:hAnsi="宋体" w:eastAsia="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Hans" w:bidi="ar-SA"/>
              </w:rPr>
              <w:t>的操作人员分析和维修有关设备。电话支援在</w:t>
            </w:r>
            <w:r>
              <w:rPr>
                <w:rFonts w:hint="eastAsia" w:ascii="宋体" w:hAnsi="宋体" w:eastAsia="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Hans" w:bidi="ar-SA"/>
              </w:rPr>
              <w:t>拨打维修热线后提供，</w:t>
            </w:r>
            <w:r>
              <w:rPr>
                <w:rFonts w:hint="eastAsia" w:ascii="宋体" w:hAnsi="宋体" w:eastAsia="宋体" w:cs="宋体"/>
                <w:color w:val="auto"/>
                <w:kern w:val="2"/>
                <w:sz w:val="24"/>
                <w:szCs w:val="24"/>
                <w:highlight w:val="none"/>
                <w:lang w:val="en-US" w:eastAsia="zh-CN" w:bidi="ar-SA"/>
              </w:rPr>
              <w:t>中选供应商</w:t>
            </w:r>
            <w:r>
              <w:rPr>
                <w:rFonts w:hint="eastAsia" w:ascii="宋体" w:hAnsi="宋体" w:eastAsia="宋体" w:cs="宋体"/>
                <w:color w:val="auto"/>
                <w:kern w:val="2"/>
                <w:sz w:val="24"/>
                <w:szCs w:val="24"/>
                <w:highlight w:val="none"/>
                <w:lang w:val="en-US" w:eastAsia="zh-Hans" w:bidi="ar-SA"/>
              </w:rPr>
              <w:t>工程师在线技术支持，即时诊断机器故障，制定维修方案。</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Hans" w:bidi="ar-SA"/>
              </w:rPr>
            </w:pPr>
            <w:r>
              <w:rPr>
                <w:rFonts w:hint="eastAsia" w:ascii="宋体" w:hAnsi="宋体" w:eastAsia="宋体" w:cs="宋体"/>
                <w:color w:val="auto"/>
                <w:kern w:val="2"/>
                <w:sz w:val="24"/>
                <w:szCs w:val="24"/>
                <w:highlight w:val="none"/>
                <w:lang w:val="en-US" w:eastAsia="zh-Hans" w:bidi="ar-SA"/>
              </w:rPr>
              <w:t>现场检修：</w:t>
            </w:r>
            <w:r>
              <w:rPr>
                <w:rFonts w:hint="eastAsia" w:ascii="宋体" w:hAnsi="宋体" w:eastAsia="宋体" w:cs="宋体"/>
                <w:color w:val="auto"/>
                <w:kern w:val="2"/>
                <w:sz w:val="24"/>
                <w:szCs w:val="24"/>
                <w:highlight w:val="none"/>
                <w:lang w:val="en-US" w:eastAsia="zh-CN" w:bidi="ar-SA"/>
              </w:rPr>
              <w:t>中选供应商</w:t>
            </w:r>
            <w:r>
              <w:rPr>
                <w:rFonts w:hint="eastAsia" w:ascii="宋体" w:hAnsi="宋体" w:eastAsia="宋体" w:cs="宋体"/>
                <w:color w:val="auto"/>
                <w:kern w:val="2"/>
                <w:sz w:val="24"/>
                <w:szCs w:val="24"/>
                <w:highlight w:val="none"/>
                <w:lang w:val="en-US" w:eastAsia="zh-Hans" w:bidi="ar-SA"/>
              </w:rPr>
              <w:t>在接到</w:t>
            </w:r>
            <w:r>
              <w:rPr>
                <w:rFonts w:hint="eastAsia" w:ascii="宋体" w:hAnsi="宋体" w:eastAsia="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Hans" w:bidi="ar-SA"/>
              </w:rPr>
              <w:t>报修电话后派遣工程师前往维修有关设备。工程师</w:t>
            </w:r>
            <w:r>
              <w:rPr>
                <w:rFonts w:hint="eastAsia" w:ascii="宋体" w:hAnsi="宋体" w:eastAsia="宋体" w:cs="宋体"/>
                <w:color w:val="auto"/>
                <w:kern w:val="2"/>
                <w:sz w:val="24"/>
                <w:szCs w:val="24"/>
                <w:highlight w:val="none"/>
                <w:lang w:val="en-US" w:eastAsia="zh-CN" w:bidi="ar-SA"/>
              </w:rPr>
              <w:t>30分钟内</w:t>
            </w:r>
            <w:r>
              <w:rPr>
                <w:rFonts w:hint="eastAsia" w:ascii="宋体" w:hAnsi="宋体" w:eastAsia="宋体" w:cs="宋体"/>
                <w:color w:val="auto"/>
                <w:kern w:val="2"/>
                <w:sz w:val="24"/>
                <w:szCs w:val="24"/>
                <w:highlight w:val="none"/>
                <w:lang w:val="en-US" w:eastAsia="zh-Hans" w:bidi="ar-SA"/>
              </w:rPr>
              <w:t>到达现场。</w:t>
            </w:r>
          </w:p>
          <w:p>
            <w:pPr>
              <w:pStyle w:val="81"/>
              <w:keepNext w:val="0"/>
              <w:keepLines w:val="0"/>
              <w:widowControl/>
              <w:suppressLineNumbers w:val="0"/>
              <w:spacing w:before="0" w:beforeAutospacing="0" w:after="0" w:afterAutospacing="0"/>
              <w:ind w:left="0" w:right="0"/>
              <w:jc w:val="left"/>
              <w:rPr>
                <w:rFonts w:hint="default"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Hans" w:bidi="ar-SA"/>
              </w:rPr>
              <w:t>零备件更换：</w:t>
            </w:r>
            <w:r>
              <w:rPr>
                <w:rFonts w:hint="eastAsia" w:ascii="宋体" w:hAnsi="宋体" w:eastAsia="宋体" w:cs="宋体"/>
                <w:color w:val="auto"/>
                <w:kern w:val="2"/>
                <w:sz w:val="24"/>
                <w:szCs w:val="24"/>
                <w:highlight w:val="none"/>
                <w:lang w:val="en-US" w:eastAsia="zh-CN" w:bidi="ar-SA"/>
              </w:rPr>
              <w:t>维保</w:t>
            </w:r>
            <w:r>
              <w:rPr>
                <w:rFonts w:hint="eastAsia" w:ascii="宋体" w:hAnsi="宋体" w:eastAsia="宋体" w:cs="宋体"/>
                <w:color w:val="auto"/>
                <w:kern w:val="2"/>
                <w:sz w:val="24"/>
                <w:szCs w:val="24"/>
                <w:highlight w:val="none"/>
                <w:lang w:val="en-US" w:eastAsia="zh-Hans" w:bidi="ar-SA"/>
              </w:rPr>
              <w:t>有效期内进行约定维修所发生的费用(更换零部件费、</w:t>
            </w:r>
            <w:r>
              <w:rPr>
                <w:rFonts w:hint="eastAsia" w:ascii="宋体" w:hAnsi="宋体" w:eastAsia="宋体" w:cs="宋体"/>
                <w:color w:val="auto"/>
                <w:kern w:val="2"/>
                <w:sz w:val="24"/>
                <w:szCs w:val="24"/>
                <w:highlight w:val="none"/>
                <w:lang w:val="en-US" w:eastAsia="zh-CN" w:bidi="ar-SA"/>
              </w:rPr>
              <w:t>服务费、</w:t>
            </w:r>
            <w:r>
              <w:rPr>
                <w:rFonts w:hint="eastAsia" w:ascii="宋体" w:hAnsi="宋体" w:eastAsia="宋体" w:cs="宋体"/>
                <w:color w:val="auto"/>
                <w:kern w:val="2"/>
                <w:sz w:val="24"/>
                <w:szCs w:val="24"/>
                <w:highlight w:val="none"/>
                <w:lang w:val="en-US" w:eastAsia="zh-Hans" w:bidi="ar-SA"/>
              </w:rPr>
              <w:t>乙方人工费和差旅费等)，由乙方承担。</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6.响应时间：接到采购人服务需求后，半小时内电话响应，24小时内到场维修，常规故障3个日历日内完成维修，恢复正常使用状态（包括配件更换）。</w:t>
            </w:r>
          </w:p>
          <w:p>
            <w:pPr>
              <w:pStyle w:val="81"/>
              <w:keepNext w:val="0"/>
              <w:keepLines w:val="0"/>
              <w:widowControl/>
              <w:suppressLineNumbers w:val="0"/>
              <w:spacing w:before="0" w:beforeAutospacing="0" w:after="0" w:afterAutospacing="0"/>
              <w:ind w:left="0" w:right="0"/>
              <w:jc w:val="left"/>
              <w:rPr>
                <w:color w:val="auto"/>
                <w:sz w:val="20"/>
                <w:szCs w:val="20"/>
              </w:rPr>
            </w:pPr>
            <w:r>
              <w:rPr>
                <w:rFonts w:hint="eastAsia" w:ascii="宋体" w:hAnsi="宋体" w:eastAsia="宋体" w:cs="宋体"/>
                <w:color w:val="auto"/>
                <w:kern w:val="2"/>
                <w:sz w:val="24"/>
                <w:szCs w:val="24"/>
                <w:highlight w:val="none"/>
                <w:lang w:val="en-US" w:eastAsia="zh-CN" w:bidi="ar-SA"/>
              </w:rPr>
              <w:t>7.每半年提供一次维修保养情况汇总，每半年提供全年的维修保养情况报告。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83" w:hRule="atLeast"/>
        </w:trPr>
        <w:tc>
          <w:tcPr>
            <w:tcW w:w="886" w:type="dxa"/>
          </w:tcPr>
          <w:p>
            <w:pPr>
              <w:pStyle w:val="81"/>
              <w:keepNext w:val="0"/>
              <w:keepLines w:val="0"/>
              <w:widowControl/>
              <w:suppressLineNumbers w:val="0"/>
              <w:spacing w:before="0" w:beforeAutospacing="0" w:after="0" w:afterAutospacing="0"/>
              <w:ind w:left="0" w:right="0"/>
              <w:jc w:val="center"/>
              <w:rPr>
                <w:rFonts w:hint="default" w:ascii="宋体" w:hAnsi="宋体" w:eastAsia="宋体" w:cs="宋体"/>
                <w:color w:val="auto"/>
                <w:kern w:val="2"/>
                <w:sz w:val="20"/>
                <w:szCs w:val="20"/>
                <w:highlight w:val="none"/>
                <w:lang w:val="en-US" w:eastAsia="zh-CN" w:bidi="ar-SA"/>
              </w:rPr>
            </w:pPr>
          </w:p>
        </w:tc>
        <w:tc>
          <w:tcPr>
            <w:tcW w:w="708" w:type="dxa"/>
          </w:tcPr>
          <w:p>
            <w:pPr>
              <w:pStyle w:val="81"/>
              <w:keepNext w:val="0"/>
              <w:keepLines w:val="0"/>
              <w:widowControl/>
              <w:suppressLineNumbers w:val="0"/>
              <w:spacing w:before="0" w:beforeAutospacing="0" w:after="0" w:afterAutospacing="0"/>
              <w:ind w:left="0" w:right="0"/>
              <w:jc w:val="center"/>
              <w:rPr>
                <w:rFonts w:hint="default" w:ascii="宋体" w:hAnsi="宋体" w:eastAsia="宋体" w:cs="宋体"/>
                <w:color w:val="auto"/>
                <w:kern w:val="2"/>
                <w:sz w:val="20"/>
                <w:szCs w:val="20"/>
                <w:highlight w:val="none"/>
                <w:lang w:val="en-US" w:eastAsia="zh-CN" w:bidi="ar-SA"/>
              </w:rPr>
            </w:pPr>
            <w:r>
              <w:rPr>
                <w:rFonts w:hint="default" w:ascii="宋体" w:hAnsi="宋体" w:eastAsia="宋体" w:cs="宋体"/>
                <w:color w:val="auto"/>
                <w:kern w:val="2"/>
                <w:sz w:val="24"/>
                <w:szCs w:val="24"/>
                <w:highlight w:val="none"/>
                <w:lang w:val="en-US" w:eastAsia="zh-CN" w:bidi="ar-SA"/>
              </w:rPr>
              <w:t>4</w:t>
            </w:r>
          </w:p>
        </w:tc>
        <w:tc>
          <w:tcPr>
            <w:tcW w:w="6948" w:type="dxa"/>
          </w:tcPr>
          <w:p>
            <w:pPr>
              <w:pStyle w:val="81"/>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四、供应商考核</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考核周期：</w:t>
            </w:r>
            <w:bookmarkStart w:id="28" w:name="_GoBack"/>
            <w:bookmarkEnd w:id="28"/>
            <w:r>
              <w:rPr>
                <w:rFonts w:hint="eastAsia" w:ascii="宋体" w:hAnsi="宋体" w:eastAsia="宋体" w:cs="宋体"/>
                <w:color w:val="auto"/>
                <w:kern w:val="2"/>
                <w:sz w:val="24"/>
                <w:szCs w:val="24"/>
                <w:highlight w:val="none"/>
                <w:lang w:val="en-US" w:eastAsia="zh-CN" w:bidi="ar-SA"/>
              </w:rPr>
              <w:t>每半年对服务商进行考核一次。</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①考核分数≥80分的，按期支付维保费用；</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②60≤考核分数＜80分的，维保期延长15日（费用由中标人自行承担）；</w:t>
            </w:r>
          </w:p>
          <w:p>
            <w:pPr>
              <w:pStyle w:val="81"/>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③考核分数＜60分的，维保期延长30日（费用由中标人自行承担）且服务商需出具书面整改报告。</w:t>
            </w:r>
          </w:p>
          <w:tbl>
            <w:tblPr>
              <w:tblStyle w:val="30"/>
              <w:tblW w:w="0" w:type="auto"/>
              <w:tblInd w:w="0" w:type="dxa"/>
              <w:tblLayout w:type="fixed"/>
              <w:tblCellMar>
                <w:top w:w="0" w:type="dxa"/>
                <w:left w:w="108" w:type="dxa"/>
                <w:bottom w:w="0" w:type="dxa"/>
                <w:right w:w="108" w:type="dxa"/>
              </w:tblCellMar>
            </w:tblPr>
            <w:tblGrid>
              <w:gridCol w:w="940"/>
              <w:gridCol w:w="940"/>
              <w:gridCol w:w="1580"/>
              <w:gridCol w:w="338"/>
              <w:gridCol w:w="1918"/>
              <w:gridCol w:w="944"/>
            </w:tblGrid>
            <w:tr>
              <w:tblPrEx>
                <w:tblCellMar>
                  <w:top w:w="0" w:type="dxa"/>
                  <w:left w:w="108" w:type="dxa"/>
                  <w:bottom w:w="0" w:type="dxa"/>
                  <w:right w:w="108" w:type="dxa"/>
                </w:tblCellMar>
              </w:tblPrEx>
              <w:trPr>
                <w:trHeight w:val="312" w:hRule="atLeast"/>
              </w:trPr>
              <w:tc>
                <w:tcPr>
                  <w:tcW w:w="6660" w:type="dxa"/>
                  <w:gridSpan w:val="6"/>
                  <w:tcMar>
                    <w:top w:w="1" w:type="dxa"/>
                    <w:left w:w="1" w:type="dxa"/>
                    <w:bottom w:w="1" w:type="dxa"/>
                    <w:right w:w="1" w:type="dxa"/>
                  </w:tcMa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供应商考核表（服务类）</w:t>
                  </w:r>
                </w:p>
              </w:tc>
            </w:tr>
            <w:tr>
              <w:tblPrEx>
                <w:tblCellMar>
                  <w:top w:w="0" w:type="dxa"/>
                  <w:left w:w="108" w:type="dxa"/>
                  <w:bottom w:w="0" w:type="dxa"/>
                  <w:right w:w="108" w:type="dxa"/>
                </w:tblCellMar>
              </w:tblPrEx>
              <w:trPr>
                <w:trHeight w:val="632" w:hRule="atLeast"/>
              </w:trPr>
              <w:tc>
                <w:tcPr>
                  <w:tcW w:w="940" w:type="dxa"/>
                  <w:tcBorders>
                    <w:top w:val="single" w:color="000000" w:sz="4" w:space="0"/>
                    <w:left w:val="single" w:color="000000" w:sz="4" w:space="0"/>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b/>
                      <w:color w:val="auto"/>
                      <w:sz w:val="21"/>
                      <w:szCs w:val="20"/>
                    </w:rPr>
                    <w:t>一级指标</w:t>
                  </w:r>
                </w:p>
              </w:tc>
              <w:tc>
                <w:tcPr>
                  <w:tcW w:w="940" w:type="dxa"/>
                  <w:tcBorders>
                    <w:top w:val="single" w:color="000000" w:sz="4" w:space="0"/>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b/>
                      <w:color w:val="auto"/>
                      <w:sz w:val="21"/>
                      <w:szCs w:val="20"/>
                    </w:rPr>
                    <w:t>二级指标</w:t>
                  </w:r>
                </w:p>
              </w:tc>
              <w:tc>
                <w:tcPr>
                  <w:tcW w:w="1580" w:type="dxa"/>
                  <w:tcBorders>
                    <w:top w:val="single" w:color="000000" w:sz="4" w:space="0"/>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b/>
                      <w:color w:val="auto"/>
                      <w:sz w:val="21"/>
                      <w:szCs w:val="20"/>
                    </w:rPr>
                    <w:t>三级指标</w:t>
                  </w:r>
                </w:p>
              </w:tc>
              <w:tc>
                <w:tcPr>
                  <w:tcW w:w="338" w:type="dxa"/>
                  <w:tcBorders>
                    <w:top w:val="single" w:color="000000" w:sz="4" w:space="0"/>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b/>
                      <w:color w:val="auto"/>
                      <w:sz w:val="21"/>
                      <w:szCs w:val="20"/>
                    </w:rPr>
                    <w:t>分值</w:t>
                  </w:r>
                </w:p>
              </w:tc>
              <w:tc>
                <w:tcPr>
                  <w:tcW w:w="1918" w:type="dxa"/>
                  <w:tcBorders>
                    <w:top w:val="single" w:color="000000" w:sz="4" w:space="0"/>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b/>
                      <w:color w:val="auto"/>
                      <w:sz w:val="21"/>
                      <w:szCs w:val="20"/>
                    </w:rPr>
                    <w:t>细分</w:t>
                  </w:r>
                </w:p>
              </w:tc>
              <w:tc>
                <w:tcPr>
                  <w:tcW w:w="944" w:type="dxa"/>
                  <w:tcBorders>
                    <w:top w:val="single" w:color="000000" w:sz="4" w:space="0"/>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b/>
                      <w:color w:val="auto"/>
                      <w:sz w:val="21"/>
                      <w:szCs w:val="20"/>
                    </w:rPr>
                    <w:t>细分分值</w:t>
                  </w:r>
                </w:p>
              </w:tc>
            </w:tr>
            <w:tr>
              <w:tblPrEx>
                <w:tblCellMar>
                  <w:top w:w="0" w:type="dxa"/>
                  <w:left w:w="108" w:type="dxa"/>
                  <w:bottom w:w="0" w:type="dxa"/>
                  <w:right w:w="108" w:type="dxa"/>
                </w:tblCellMar>
              </w:tblPrEx>
              <w:trPr>
                <w:trHeight w:val="321" w:hRule="atLeast"/>
              </w:trPr>
              <w:tc>
                <w:tcPr>
                  <w:tcW w:w="940" w:type="dxa"/>
                  <w:vMerge w:val="restart"/>
                  <w:tcBorders>
                    <w:top w:val="nil"/>
                    <w:left w:val="single" w:color="000000" w:sz="4" w:space="0"/>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供应商基本情况</w:t>
                  </w:r>
                </w:p>
              </w:tc>
              <w:tc>
                <w:tcPr>
                  <w:tcW w:w="940" w:type="dxa"/>
                  <w:vMerge w:val="restart"/>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供应商规模</w:t>
                  </w:r>
                </w:p>
              </w:tc>
              <w:tc>
                <w:tcPr>
                  <w:tcW w:w="1580" w:type="dxa"/>
                  <w:vMerge w:val="restart"/>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是否设有售后服务网点</w:t>
                  </w:r>
                </w:p>
              </w:tc>
              <w:tc>
                <w:tcPr>
                  <w:tcW w:w="338" w:type="dxa"/>
                  <w:vMerge w:val="restart"/>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4</w:t>
                  </w:r>
                </w:p>
              </w:tc>
              <w:tc>
                <w:tcPr>
                  <w:tcW w:w="1918"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有</w:t>
                  </w:r>
                </w:p>
              </w:tc>
              <w:tc>
                <w:tcPr>
                  <w:tcW w:w="944"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4</w:t>
                  </w:r>
                </w:p>
              </w:tc>
            </w:tr>
            <w:tr>
              <w:tblPrEx>
                <w:tblCellMar>
                  <w:top w:w="0" w:type="dxa"/>
                  <w:left w:w="108" w:type="dxa"/>
                  <w:bottom w:w="0" w:type="dxa"/>
                  <w:right w:w="108" w:type="dxa"/>
                </w:tblCellMar>
              </w:tblPrEx>
              <w:trPr>
                <w:trHeight w:val="321" w:hRule="atLeast"/>
              </w:trPr>
              <w:tc>
                <w:tcPr>
                  <w:tcW w:w="940" w:type="dxa"/>
                  <w:vMerge w:val="continue"/>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94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58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338"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918"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无</w:t>
                  </w:r>
                </w:p>
              </w:tc>
              <w:tc>
                <w:tcPr>
                  <w:tcW w:w="944"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0</w:t>
                  </w:r>
                </w:p>
              </w:tc>
            </w:tr>
            <w:tr>
              <w:tblPrEx>
                <w:tblCellMar>
                  <w:top w:w="0" w:type="dxa"/>
                  <w:left w:w="108" w:type="dxa"/>
                  <w:bottom w:w="0" w:type="dxa"/>
                  <w:right w:w="108" w:type="dxa"/>
                </w:tblCellMar>
              </w:tblPrEx>
              <w:trPr>
                <w:trHeight w:val="321" w:hRule="atLeast"/>
              </w:trPr>
              <w:tc>
                <w:tcPr>
                  <w:tcW w:w="940" w:type="dxa"/>
                  <w:vMerge w:val="continue"/>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94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580" w:type="dxa"/>
                  <w:vMerge w:val="restart"/>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售后服务工程师数量（人）</w:t>
                  </w:r>
                </w:p>
              </w:tc>
              <w:tc>
                <w:tcPr>
                  <w:tcW w:w="338" w:type="dxa"/>
                  <w:vMerge w:val="restart"/>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4</w:t>
                  </w:r>
                </w:p>
              </w:tc>
              <w:tc>
                <w:tcPr>
                  <w:tcW w:w="1918"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数量≥5</w:t>
                  </w:r>
                </w:p>
              </w:tc>
              <w:tc>
                <w:tcPr>
                  <w:tcW w:w="944"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4</w:t>
                  </w:r>
                </w:p>
              </w:tc>
            </w:tr>
            <w:tr>
              <w:tblPrEx>
                <w:tblCellMar>
                  <w:top w:w="0" w:type="dxa"/>
                  <w:left w:w="108" w:type="dxa"/>
                  <w:bottom w:w="0" w:type="dxa"/>
                  <w:right w:w="108" w:type="dxa"/>
                </w:tblCellMar>
              </w:tblPrEx>
              <w:trPr>
                <w:trHeight w:val="321" w:hRule="atLeast"/>
              </w:trPr>
              <w:tc>
                <w:tcPr>
                  <w:tcW w:w="940" w:type="dxa"/>
                  <w:vMerge w:val="continue"/>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94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58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338"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918"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3≤数量＜5</w:t>
                  </w:r>
                </w:p>
              </w:tc>
              <w:tc>
                <w:tcPr>
                  <w:tcW w:w="944"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2</w:t>
                  </w:r>
                </w:p>
              </w:tc>
            </w:tr>
            <w:tr>
              <w:tblPrEx>
                <w:tblCellMar>
                  <w:top w:w="0" w:type="dxa"/>
                  <w:left w:w="108" w:type="dxa"/>
                  <w:bottom w:w="0" w:type="dxa"/>
                  <w:right w:w="108" w:type="dxa"/>
                </w:tblCellMar>
              </w:tblPrEx>
              <w:trPr>
                <w:trHeight w:val="321" w:hRule="atLeast"/>
              </w:trPr>
              <w:tc>
                <w:tcPr>
                  <w:tcW w:w="940" w:type="dxa"/>
                  <w:vMerge w:val="continue"/>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94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58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338"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918"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1≤数量＜3</w:t>
                  </w:r>
                </w:p>
              </w:tc>
              <w:tc>
                <w:tcPr>
                  <w:tcW w:w="944"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1</w:t>
                  </w:r>
                </w:p>
              </w:tc>
            </w:tr>
            <w:tr>
              <w:tblPrEx>
                <w:tblCellMar>
                  <w:top w:w="0" w:type="dxa"/>
                  <w:left w:w="108" w:type="dxa"/>
                  <w:bottom w:w="0" w:type="dxa"/>
                  <w:right w:w="108" w:type="dxa"/>
                </w:tblCellMar>
              </w:tblPrEx>
              <w:trPr>
                <w:trHeight w:val="321" w:hRule="atLeast"/>
              </w:trPr>
              <w:tc>
                <w:tcPr>
                  <w:tcW w:w="940" w:type="dxa"/>
                  <w:vMerge w:val="continue"/>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94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58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338"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918"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0</w:t>
                  </w:r>
                </w:p>
              </w:tc>
              <w:tc>
                <w:tcPr>
                  <w:tcW w:w="944"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0</w:t>
                  </w:r>
                </w:p>
              </w:tc>
            </w:tr>
            <w:tr>
              <w:tblPrEx>
                <w:tblCellMar>
                  <w:top w:w="0" w:type="dxa"/>
                  <w:left w:w="108" w:type="dxa"/>
                  <w:bottom w:w="0" w:type="dxa"/>
                  <w:right w:w="108" w:type="dxa"/>
                </w:tblCellMar>
              </w:tblPrEx>
              <w:trPr>
                <w:trHeight w:val="90" w:hRule="atLeast"/>
              </w:trPr>
              <w:tc>
                <w:tcPr>
                  <w:tcW w:w="940" w:type="dxa"/>
                  <w:vMerge w:val="continue"/>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94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580" w:type="dxa"/>
                  <w:vMerge w:val="restart"/>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售后服务工程师接受设备原厂培训并具有培训证书人数（人）</w:t>
                  </w:r>
                </w:p>
              </w:tc>
              <w:tc>
                <w:tcPr>
                  <w:tcW w:w="338" w:type="dxa"/>
                  <w:vMerge w:val="restart"/>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3</w:t>
                  </w:r>
                </w:p>
              </w:tc>
              <w:tc>
                <w:tcPr>
                  <w:tcW w:w="1918" w:type="dxa"/>
                  <w:tcBorders>
                    <w:top w:val="single" w:color="000000" w:sz="4" w:space="0"/>
                    <w:left w:val="single" w:color="000000" w:sz="4" w:space="0"/>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数量≥</w:t>
                  </w:r>
                  <w:r>
                    <w:rPr>
                      <w:rFonts w:hint="eastAsia" w:asciiTheme="minorHAnsi" w:hAnsiTheme="minorHAnsi" w:eastAsiaTheme="minorEastAsia" w:cstheme="minorBidi"/>
                      <w:color w:val="auto"/>
                      <w:kern w:val="0"/>
                      <w:sz w:val="21"/>
                      <w:szCs w:val="20"/>
                      <w:lang w:val="en-US" w:eastAsia="zh-CN"/>
                    </w:rPr>
                    <w:t>1</w:t>
                  </w:r>
                </w:p>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p>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p>
              </w:tc>
              <w:tc>
                <w:tcPr>
                  <w:tcW w:w="944"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3</w:t>
                  </w:r>
                </w:p>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p>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p>
              </w:tc>
            </w:tr>
            <w:tr>
              <w:tblPrEx>
                <w:tblCellMar>
                  <w:top w:w="0" w:type="dxa"/>
                  <w:left w:w="108" w:type="dxa"/>
                  <w:bottom w:w="0" w:type="dxa"/>
                  <w:right w:w="108" w:type="dxa"/>
                </w:tblCellMar>
              </w:tblPrEx>
              <w:trPr>
                <w:trHeight w:val="631" w:hRule="atLeast"/>
              </w:trPr>
              <w:tc>
                <w:tcPr>
                  <w:tcW w:w="940" w:type="dxa"/>
                  <w:vMerge w:val="restart"/>
                  <w:tcBorders>
                    <w:top w:val="nil"/>
                    <w:left w:val="single" w:color="000000" w:sz="4" w:space="0"/>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供应商技术服务能力</w:t>
                  </w:r>
                </w:p>
              </w:tc>
              <w:tc>
                <w:tcPr>
                  <w:tcW w:w="940" w:type="dxa"/>
                  <w:vMerge w:val="restart"/>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技术能力</w:t>
                  </w:r>
                </w:p>
              </w:tc>
              <w:tc>
                <w:tcPr>
                  <w:tcW w:w="1580" w:type="dxa"/>
                  <w:vMerge w:val="restart"/>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响应时间</w:t>
                  </w:r>
                </w:p>
              </w:tc>
              <w:tc>
                <w:tcPr>
                  <w:tcW w:w="338" w:type="dxa"/>
                  <w:vMerge w:val="restart"/>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12</w:t>
                  </w:r>
                </w:p>
              </w:tc>
              <w:tc>
                <w:tcPr>
                  <w:tcW w:w="1918" w:type="dxa"/>
                  <w:tcBorders>
                    <w:top w:val="single" w:color="000000" w:sz="4" w:space="0"/>
                    <w:left w:val="single" w:color="000000" w:sz="4" w:space="0"/>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电话响应时间≤0.5小时</w:t>
                  </w:r>
                </w:p>
              </w:tc>
              <w:tc>
                <w:tcPr>
                  <w:tcW w:w="944"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0"/>
                      <w:szCs w:val="20"/>
                      <w:lang w:val="en-US" w:eastAsia="zh-CN"/>
                    </w:rPr>
                  </w:pPr>
                  <w:r>
                    <w:rPr>
                      <w:rFonts w:hint="eastAsia" w:asciiTheme="minorHAnsi" w:hAnsiTheme="minorHAnsi" w:eastAsiaTheme="minorEastAsia" w:cstheme="minorBidi"/>
                      <w:color w:val="auto"/>
                      <w:kern w:val="0"/>
                      <w:sz w:val="21"/>
                      <w:szCs w:val="20"/>
                      <w:lang w:val="en-US" w:eastAsia="zh-CN"/>
                    </w:rPr>
                    <w:t>12</w:t>
                  </w:r>
                </w:p>
              </w:tc>
            </w:tr>
            <w:tr>
              <w:tblPrEx>
                <w:tblCellMar>
                  <w:top w:w="0" w:type="dxa"/>
                  <w:left w:w="108" w:type="dxa"/>
                  <w:bottom w:w="0" w:type="dxa"/>
                  <w:right w:w="108" w:type="dxa"/>
                </w:tblCellMar>
              </w:tblPrEx>
              <w:trPr>
                <w:trHeight w:val="631" w:hRule="atLeast"/>
              </w:trPr>
              <w:tc>
                <w:tcPr>
                  <w:tcW w:w="940" w:type="dxa"/>
                  <w:vMerge w:val="continue"/>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94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58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338"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918" w:type="dxa"/>
                  <w:tcBorders>
                    <w:top w:val="single" w:color="000000" w:sz="4" w:space="0"/>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到达现场时间≤4小时</w:t>
                  </w:r>
                </w:p>
              </w:tc>
              <w:tc>
                <w:tcPr>
                  <w:tcW w:w="944"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6</w:t>
                  </w:r>
                </w:p>
              </w:tc>
            </w:tr>
            <w:tr>
              <w:tblPrEx>
                <w:tblCellMar>
                  <w:top w:w="0" w:type="dxa"/>
                  <w:left w:w="108" w:type="dxa"/>
                  <w:bottom w:w="0" w:type="dxa"/>
                  <w:right w:w="108" w:type="dxa"/>
                </w:tblCellMar>
              </w:tblPrEx>
              <w:trPr>
                <w:trHeight w:val="631" w:hRule="atLeast"/>
              </w:trPr>
              <w:tc>
                <w:tcPr>
                  <w:tcW w:w="940" w:type="dxa"/>
                  <w:vMerge w:val="continue"/>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94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58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338"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918"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4小时＜到达现场时间≤12小时</w:t>
                  </w:r>
                </w:p>
              </w:tc>
              <w:tc>
                <w:tcPr>
                  <w:tcW w:w="944"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2</w:t>
                  </w:r>
                </w:p>
              </w:tc>
            </w:tr>
            <w:tr>
              <w:tblPrEx>
                <w:tblCellMar>
                  <w:top w:w="0" w:type="dxa"/>
                  <w:left w:w="108" w:type="dxa"/>
                  <w:bottom w:w="0" w:type="dxa"/>
                  <w:right w:w="108" w:type="dxa"/>
                </w:tblCellMar>
              </w:tblPrEx>
              <w:trPr>
                <w:trHeight w:val="321" w:hRule="atLeast"/>
              </w:trPr>
              <w:tc>
                <w:tcPr>
                  <w:tcW w:w="940" w:type="dxa"/>
                  <w:vMerge w:val="continue"/>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94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580" w:type="dxa"/>
                  <w:vMerge w:val="restart"/>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到场工程师技术水平</w:t>
                  </w:r>
                </w:p>
              </w:tc>
              <w:tc>
                <w:tcPr>
                  <w:tcW w:w="338" w:type="dxa"/>
                  <w:vMerge w:val="restart"/>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6</w:t>
                  </w:r>
                </w:p>
              </w:tc>
              <w:tc>
                <w:tcPr>
                  <w:tcW w:w="1918"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高</w:t>
                  </w:r>
                </w:p>
              </w:tc>
              <w:tc>
                <w:tcPr>
                  <w:tcW w:w="944"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6</w:t>
                  </w:r>
                </w:p>
              </w:tc>
            </w:tr>
            <w:tr>
              <w:tblPrEx>
                <w:tblCellMar>
                  <w:top w:w="0" w:type="dxa"/>
                  <w:left w:w="108" w:type="dxa"/>
                  <w:bottom w:w="0" w:type="dxa"/>
                  <w:right w:w="108" w:type="dxa"/>
                </w:tblCellMar>
              </w:tblPrEx>
              <w:trPr>
                <w:trHeight w:val="321" w:hRule="atLeast"/>
              </w:trPr>
              <w:tc>
                <w:tcPr>
                  <w:tcW w:w="940" w:type="dxa"/>
                  <w:vMerge w:val="continue"/>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94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58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338"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918"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中</w:t>
                  </w:r>
                </w:p>
              </w:tc>
              <w:tc>
                <w:tcPr>
                  <w:tcW w:w="944"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4</w:t>
                  </w:r>
                </w:p>
              </w:tc>
            </w:tr>
            <w:tr>
              <w:tblPrEx>
                <w:tblCellMar>
                  <w:top w:w="0" w:type="dxa"/>
                  <w:left w:w="108" w:type="dxa"/>
                  <w:bottom w:w="0" w:type="dxa"/>
                  <w:right w:w="108" w:type="dxa"/>
                </w:tblCellMar>
              </w:tblPrEx>
              <w:trPr>
                <w:trHeight w:val="321" w:hRule="atLeast"/>
              </w:trPr>
              <w:tc>
                <w:tcPr>
                  <w:tcW w:w="940" w:type="dxa"/>
                  <w:vMerge w:val="continue"/>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94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58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338"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918"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低</w:t>
                  </w:r>
                </w:p>
              </w:tc>
              <w:tc>
                <w:tcPr>
                  <w:tcW w:w="944"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2</w:t>
                  </w:r>
                </w:p>
              </w:tc>
            </w:tr>
            <w:tr>
              <w:tblPrEx>
                <w:tblCellMar>
                  <w:top w:w="0" w:type="dxa"/>
                  <w:left w:w="108" w:type="dxa"/>
                  <w:bottom w:w="0" w:type="dxa"/>
                  <w:right w:w="108" w:type="dxa"/>
                </w:tblCellMar>
              </w:tblPrEx>
              <w:trPr>
                <w:trHeight w:val="321" w:hRule="atLeast"/>
              </w:trPr>
              <w:tc>
                <w:tcPr>
                  <w:tcW w:w="940" w:type="dxa"/>
                  <w:vMerge w:val="continue"/>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94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580" w:type="dxa"/>
                  <w:vMerge w:val="restart"/>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三个月内同一故障返修情况</w:t>
                  </w:r>
                </w:p>
              </w:tc>
              <w:tc>
                <w:tcPr>
                  <w:tcW w:w="338" w:type="dxa"/>
                  <w:vMerge w:val="restart"/>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5</w:t>
                  </w:r>
                </w:p>
              </w:tc>
              <w:tc>
                <w:tcPr>
                  <w:tcW w:w="1918"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无</w:t>
                  </w:r>
                </w:p>
              </w:tc>
              <w:tc>
                <w:tcPr>
                  <w:tcW w:w="944"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5</w:t>
                  </w:r>
                </w:p>
              </w:tc>
            </w:tr>
            <w:tr>
              <w:tblPrEx>
                <w:tblCellMar>
                  <w:top w:w="0" w:type="dxa"/>
                  <w:left w:w="108" w:type="dxa"/>
                  <w:bottom w:w="0" w:type="dxa"/>
                  <w:right w:w="108" w:type="dxa"/>
                </w:tblCellMar>
              </w:tblPrEx>
              <w:trPr>
                <w:trHeight w:val="321" w:hRule="atLeast"/>
              </w:trPr>
              <w:tc>
                <w:tcPr>
                  <w:tcW w:w="940" w:type="dxa"/>
                  <w:vMerge w:val="continue"/>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94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58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338"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918"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有</w:t>
                  </w:r>
                </w:p>
              </w:tc>
              <w:tc>
                <w:tcPr>
                  <w:tcW w:w="944"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0</w:t>
                  </w:r>
                </w:p>
              </w:tc>
            </w:tr>
            <w:tr>
              <w:tblPrEx>
                <w:tblCellMar>
                  <w:top w:w="0" w:type="dxa"/>
                  <w:left w:w="108" w:type="dxa"/>
                  <w:bottom w:w="0" w:type="dxa"/>
                  <w:right w:w="108" w:type="dxa"/>
                </w:tblCellMar>
              </w:tblPrEx>
              <w:trPr>
                <w:trHeight w:val="940" w:hRule="atLeast"/>
              </w:trPr>
              <w:tc>
                <w:tcPr>
                  <w:tcW w:w="940" w:type="dxa"/>
                  <w:vMerge w:val="continue"/>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94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580" w:type="dxa"/>
                  <w:vMerge w:val="restart"/>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工作规范性</w:t>
                  </w:r>
                </w:p>
              </w:tc>
              <w:tc>
                <w:tcPr>
                  <w:tcW w:w="338" w:type="dxa"/>
                  <w:vMerge w:val="restart"/>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6</w:t>
                  </w:r>
                </w:p>
              </w:tc>
              <w:tc>
                <w:tcPr>
                  <w:tcW w:w="1918"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有安全装置和提示、安全操作流程等</w:t>
                  </w:r>
                </w:p>
              </w:tc>
              <w:tc>
                <w:tcPr>
                  <w:tcW w:w="944"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3</w:t>
                  </w:r>
                </w:p>
              </w:tc>
            </w:tr>
            <w:tr>
              <w:tblPrEx>
                <w:tblCellMar>
                  <w:top w:w="0" w:type="dxa"/>
                  <w:left w:w="108" w:type="dxa"/>
                  <w:bottom w:w="0" w:type="dxa"/>
                  <w:right w:w="108" w:type="dxa"/>
                </w:tblCellMar>
              </w:tblPrEx>
              <w:trPr>
                <w:trHeight w:val="321" w:hRule="atLeast"/>
              </w:trPr>
              <w:tc>
                <w:tcPr>
                  <w:tcW w:w="940" w:type="dxa"/>
                  <w:vMerge w:val="continue"/>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94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58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338"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918"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提供维修报告</w:t>
                  </w:r>
                </w:p>
              </w:tc>
              <w:tc>
                <w:tcPr>
                  <w:tcW w:w="944"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3</w:t>
                  </w:r>
                </w:p>
              </w:tc>
            </w:tr>
            <w:tr>
              <w:tblPrEx>
                <w:tblCellMar>
                  <w:top w:w="0" w:type="dxa"/>
                  <w:left w:w="108" w:type="dxa"/>
                  <w:bottom w:w="0" w:type="dxa"/>
                  <w:right w:w="108" w:type="dxa"/>
                </w:tblCellMar>
              </w:tblPrEx>
              <w:trPr>
                <w:trHeight w:val="631" w:hRule="atLeast"/>
              </w:trPr>
              <w:tc>
                <w:tcPr>
                  <w:tcW w:w="940" w:type="dxa"/>
                  <w:vMerge w:val="continue"/>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94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580" w:type="dxa"/>
                  <w:vMerge w:val="restart"/>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预防性维护和保养水平</w:t>
                  </w:r>
                </w:p>
              </w:tc>
              <w:tc>
                <w:tcPr>
                  <w:tcW w:w="338" w:type="dxa"/>
                  <w:vMerge w:val="restart"/>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8</w:t>
                  </w:r>
                </w:p>
              </w:tc>
              <w:tc>
                <w:tcPr>
                  <w:tcW w:w="1918"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按照要求进行预防性维护</w:t>
                  </w:r>
                </w:p>
              </w:tc>
              <w:tc>
                <w:tcPr>
                  <w:tcW w:w="944"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4</w:t>
                  </w:r>
                </w:p>
              </w:tc>
            </w:tr>
            <w:tr>
              <w:tblPrEx>
                <w:tblCellMar>
                  <w:top w:w="0" w:type="dxa"/>
                  <w:left w:w="108" w:type="dxa"/>
                  <w:bottom w:w="0" w:type="dxa"/>
                  <w:right w:w="108" w:type="dxa"/>
                </w:tblCellMar>
              </w:tblPrEx>
              <w:trPr>
                <w:trHeight w:val="631" w:hRule="atLeast"/>
              </w:trPr>
              <w:tc>
                <w:tcPr>
                  <w:tcW w:w="940" w:type="dxa"/>
                  <w:vMerge w:val="continue"/>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94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58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338"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918"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保养水平符合要求</w:t>
                  </w:r>
                </w:p>
              </w:tc>
              <w:tc>
                <w:tcPr>
                  <w:tcW w:w="944"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4</w:t>
                  </w:r>
                </w:p>
              </w:tc>
            </w:tr>
            <w:tr>
              <w:tblPrEx>
                <w:tblCellMar>
                  <w:top w:w="0" w:type="dxa"/>
                  <w:left w:w="108" w:type="dxa"/>
                  <w:bottom w:w="0" w:type="dxa"/>
                  <w:right w:w="108" w:type="dxa"/>
                </w:tblCellMar>
              </w:tblPrEx>
              <w:trPr>
                <w:trHeight w:val="321" w:hRule="atLeast"/>
              </w:trPr>
              <w:tc>
                <w:tcPr>
                  <w:tcW w:w="940" w:type="dxa"/>
                  <w:vMerge w:val="continue"/>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94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580" w:type="dxa"/>
                  <w:vMerge w:val="restart"/>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质控、校准能力</w:t>
                  </w:r>
                </w:p>
              </w:tc>
              <w:tc>
                <w:tcPr>
                  <w:tcW w:w="338" w:type="dxa"/>
                  <w:vMerge w:val="restart"/>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6</w:t>
                  </w:r>
                </w:p>
              </w:tc>
              <w:tc>
                <w:tcPr>
                  <w:tcW w:w="1918"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具备</w:t>
                  </w:r>
                </w:p>
              </w:tc>
              <w:tc>
                <w:tcPr>
                  <w:tcW w:w="944"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6</w:t>
                  </w:r>
                </w:p>
              </w:tc>
            </w:tr>
            <w:tr>
              <w:tblPrEx>
                <w:tblCellMar>
                  <w:top w:w="0" w:type="dxa"/>
                  <w:left w:w="108" w:type="dxa"/>
                  <w:bottom w:w="0" w:type="dxa"/>
                  <w:right w:w="108" w:type="dxa"/>
                </w:tblCellMar>
              </w:tblPrEx>
              <w:trPr>
                <w:trHeight w:val="321" w:hRule="atLeast"/>
              </w:trPr>
              <w:tc>
                <w:tcPr>
                  <w:tcW w:w="940" w:type="dxa"/>
                  <w:vMerge w:val="continue"/>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94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58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338"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918"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不具备</w:t>
                  </w:r>
                </w:p>
              </w:tc>
              <w:tc>
                <w:tcPr>
                  <w:tcW w:w="944"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0</w:t>
                  </w:r>
                </w:p>
              </w:tc>
            </w:tr>
            <w:tr>
              <w:tblPrEx>
                <w:tblCellMar>
                  <w:top w:w="0" w:type="dxa"/>
                  <w:left w:w="108" w:type="dxa"/>
                  <w:bottom w:w="0" w:type="dxa"/>
                  <w:right w:w="108" w:type="dxa"/>
                </w:tblCellMar>
              </w:tblPrEx>
              <w:trPr>
                <w:trHeight w:val="631" w:hRule="atLeast"/>
              </w:trPr>
              <w:tc>
                <w:tcPr>
                  <w:tcW w:w="940" w:type="dxa"/>
                  <w:vMerge w:val="continue"/>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940" w:type="dxa"/>
                  <w:vMerge w:val="restart"/>
                  <w:tcBorders>
                    <w:top w:val="nil"/>
                    <w:left w:val="nil"/>
                    <w:bottom w:val="nil"/>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服务能力</w:t>
                  </w:r>
                </w:p>
              </w:tc>
              <w:tc>
                <w:tcPr>
                  <w:tcW w:w="1580"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出具预防性保养报告</w:t>
                  </w:r>
                </w:p>
              </w:tc>
              <w:tc>
                <w:tcPr>
                  <w:tcW w:w="338"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10</w:t>
                  </w:r>
                </w:p>
              </w:tc>
              <w:tc>
                <w:tcPr>
                  <w:tcW w:w="1918"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每缺一项扣2.5分</w:t>
                  </w:r>
                </w:p>
              </w:tc>
              <w:tc>
                <w:tcPr>
                  <w:tcW w:w="944"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10</w:t>
                  </w:r>
                </w:p>
              </w:tc>
            </w:tr>
            <w:tr>
              <w:tblPrEx>
                <w:tblCellMar>
                  <w:top w:w="0" w:type="dxa"/>
                  <w:left w:w="108" w:type="dxa"/>
                  <w:bottom w:w="0" w:type="dxa"/>
                  <w:right w:w="108" w:type="dxa"/>
                </w:tblCellMar>
              </w:tblPrEx>
              <w:trPr>
                <w:trHeight w:val="321" w:hRule="atLeast"/>
              </w:trPr>
              <w:tc>
                <w:tcPr>
                  <w:tcW w:w="940" w:type="dxa"/>
                  <w:vMerge w:val="continue"/>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940" w:type="dxa"/>
                  <w:vMerge w:val="continue"/>
                  <w:tcBorders>
                    <w:top w:val="nil"/>
                    <w:left w:val="nil"/>
                    <w:bottom w:val="nil"/>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580"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维护培训</w:t>
                  </w:r>
                </w:p>
              </w:tc>
              <w:tc>
                <w:tcPr>
                  <w:tcW w:w="338"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6</w:t>
                  </w:r>
                </w:p>
              </w:tc>
              <w:tc>
                <w:tcPr>
                  <w:tcW w:w="1918"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提供</w:t>
                  </w:r>
                </w:p>
              </w:tc>
              <w:tc>
                <w:tcPr>
                  <w:tcW w:w="944"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6</w:t>
                  </w:r>
                </w:p>
              </w:tc>
            </w:tr>
            <w:tr>
              <w:tblPrEx>
                <w:tblCellMar>
                  <w:top w:w="0" w:type="dxa"/>
                  <w:left w:w="108" w:type="dxa"/>
                  <w:bottom w:w="0" w:type="dxa"/>
                  <w:right w:w="108" w:type="dxa"/>
                </w:tblCellMar>
              </w:tblPrEx>
              <w:trPr>
                <w:trHeight w:val="651" w:hRule="atLeast"/>
              </w:trPr>
              <w:tc>
                <w:tcPr>
                  <w:tcW w:w="940" w:type="dxa"/>
                  <w:vMerge w:val="continue"/>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940" w:type="dxa"/>
                  <w:vMerge w:val="continue"/>
                  <w:tcBorders>
                    <w:top w:val="nil"/>
                    <w:left w:val="nil"/>
                    <w:bottom w:val="nil"/>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580"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服务态度及售后服务运行机制</w:t>
                  </w:r>
                </w:p>
              </w:tc>
              <w:tc>
                <w:tcPr>
                  <w:tcW w:w="338"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5</w:t>
                  </w:r>
                </w:p>
              </w:tc>
              <w:tc>
                <w:tcPr>
                  <w:tcW w:w="1918"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符合</w:t>
                  </w:r>
                </w:p>
              </w:tc>
              <w:tc>
                <w:tcPr>
                  <w:tcW w:w="944"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5</w:t>
                  </w:r>
                </w:p>
              </w:tc>
            </w:tr>
            <w:tr>
              <w:tblPrEx>
                <w:tblCellMar>
                  <w:top w:w="0" w:type="dxa"/>
                  <w:left w:w="108" w:type="dxa"/>
                  <w:bottom w:w="0" w:type="dxa"/>
                  <w:right w:w="108" w:type="dxa"/>
                </w:tblCellMar>
              </w:tblPrEx>
              <w:trPr>
                <w:trHeight w:val="940" w:hRule="atLeast"/>
              </w:trPr>
              <w:tc>
                <w:tcPr>
                  <w:tcW w:w="940" w:type="dxa"/>
                  <w:vMerge w:val="continue"/>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940" w:type="dxa"/>
                  <w:vMerge w:val="continue"/>
                  <w:tcBorders>
                    <w:top w:val="nil"/>
                    <w:left w:val="nil"/>
                    <w:bottom w:val="nil"/>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580" w:type="dxa"/>
                  <w:vMerge w:val="restart"/>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修复时间</w:t>
                  </w:r>
                </w:p>
              </w:tc>
              <w:tc>
                <w:tcPr>
                  <w:tcW w:w="338" w:type="dxa"/>
                  <w:vMerge w:val="restart"/>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5</w:t>
                  </w:r>
                </w:p>
              </w:tc>
              <w:tc>
                <w:tcPr>
                  <w:tcW w:w="1918"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修复时间（不包含配件更换）≤24小时</w:t>
                  </w:r>
                </w:p>
              </w:tc>
              <w:tc>
                <w:tcPr>
                  <w:tcW w:w="944"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5</w:t>
                  </w:r>
                </w:p>
              </w:tc>
            </w:tr>
            <w:tr>
              <w:tblPrEx>
                <w:tblCellMar>
                  <w:top w:w="0" w:type="dxa"/>
                  <w:left w:w="108" w:type="dxa"/>
                  <w:bottom w:w="0" w:type="dxa"/>
                  <w:right w:w="108" w:type="dxa"/>
                </w:tblCellMar>
              </w:tblPrEx>
              <w:trPr>
                <w:trHeight w:val="940" w:hRule="atLeast"/>
              </w:trPr>
              <w:tc>
                <w:tcPr>
                  <w:tcW w:w="940" w:type="dxa"/>
                  <w:vMerge w:val="continue"/>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940" w:type="dxa"/>
                  <w:vMerge w:val="continue"/>
                  <w:tcBorders>
                    <w:top w:val="nil"/>
                    <w:left w:val="nil"/>
                    <w:bottom w:val="nil"/>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58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338"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918"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修复时间（包含配件更换）≤48小时</w:t>
                  </w:r>
                </w:p>
              </w:tc>
              <w:tc>
                <w:tcPr>
                  <w:tcW w:w="944"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5</w:t>
                  </w:r>
                </w:p>
              </w:tc>
            </w:tr>
            <w:tr>
              <w:tblPrEx>
                <w:tblCellMar>
                  <w:top w:w="0" w:type="dxa"/>
                  <w:left w:w="108" w:type="dxa"/>
                  <w:bottom w:w="0" w:type="dxa"/>
                  <w:right w:w="108" w:type="dxa"/>
                </w:tblCellMar>
              </w:tblPrEx>
              <w:trPr>
                <w:trHeight w:val="321" w:hRule="atLeast"/>
              </w:trPr>
              <w:tc>
                <w:tcPr>
                  <w:tcW w:w="940" w:type="dxa"/>
                  <w:vMerge w:val="continue"/>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940" w:type="dxa"/>
                  <w:vMerge w:val="continue"/>
                  <w:tcBorders>
                    <w:top w:val="nil"/>
                    <w:left w:val="nil"/>
                    <w:bottom w:val="nil"/>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58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338"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918"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24小时＜修复时间（不包含配件更换），</w:t>
                  </w:r>
                  <w:r>
                    <w:rPr>
                      <w:rFonts w:hint="eastAsia" w:asciiTheme="minorHAnsi" w:hAnsiTheme="minorHAnsi" w:eastAsiaTheme="minorEastAsia" w:cstheme="minorBidi"/>
                      <w:color w:val="auto"/>
                      <w:kern w:val="0"/>
                      <w:sz w:val="21"/>
                      <w:szCs w:val="20"/>
                      <w:lang w:val="en-US" w:eastAsia="zh-Hans"/>
                    </w:rPr>
                    <w:br w:type="textWrapping"/>
                  </w:r>
                  <w:r>
                    <w:rPr>
                      <w:rFonts w:hint="eastAsia" w:asciiTheme="minorHAnsi" w:hAnsiTheme="minorHAnsi" w:eastAsiaTheme="minorEastAsia" w:cstheme="minorBidi"/>
                      <w:color w:val="auto"/>
                      <w:kern w:val="0"/>
                      <w:sz w:val="21"/>
                      <w:szCs w:val="20"/>
                      <w:lang w:val="en-US" w:eastAsia="zh-Hans"/>
                    </w:rPr>
                    <w:t xml:space="preserve"> 48小时＜修复时间（包含配件更换）</w:t>
                  </w:r>
                </w:p>
              </w:tc>
              <w:tc>
                <w:tcPr>
                  <w:tcW w:w="944"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2</w:t>
                  </w:r>
                </w:p>
              </w:tc>
            </w:tr>
            <w:tr>
              <w:tblPrEx>
                <w:tblCellMar>
                  <w:top w:w="0" w:type="dxa"/>
                  <w:left w:w="108" w:type="dxa"/>
                  <w:bottom w:w="0" w:type="dxa"/>
                  <w:right w:w="108" w:type="dxa"/>
                </w:tblCellMar>
              </w:tblPrEx>
              <w:trPr>
                <w:trHeight w:val="321" w:hRule="atLeast"/>
              </w:trPr>
              <w:tc>
                <w:tcPr>
                  <w:tcW w:w="940" w:type="dxa"/>
                  <w:vMerge w:val="continue"/>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940" w:type="dxa"/>
                  <w:vMerge w:val="continue"/>
                  <w:tcBorders>
                    <w:top w:val="nil"/>
                    <w:left w:val="nil"/>
                    <w:bottom w:val="nil"/>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580" w:type="dxa"/>
                  <w:vMerge w:val="restart"/>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临床科室满意度</w:t>
                  </w:r>
                </w:p>
              </w:tc>
              <w:tc>
                <w:tcPr>
                  <w:tcW w:w="338" w:type="dxa"/>
                  <w:vMerge w:val="restart"/>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20</w:t>
                  </w:r>
                </w:p>
              </w:tc>
              <w:tc>
                <w:tcPr>
                  <w:tcW w:w="1918"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满意</w:t>
                  </w:r>
                </w:p>
              </w:tc>
              <w:tc>
                <w:tcPr>
                  <w:tcW w:w="944"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16~20</w:t>
                  </w:r>
                </w:p>
              </w:tc>
            </w:tr>
            <w:tr>
              <w:tblPrEx>
                <w:tblCellMar>
                  <w:top w:w="0" w:type="dxa"/>
                  <w:left w:w="108" w:type="dxa"/>
                  <w:bottom w:w="0" w:type="dxa"/>
                  <w:right w:w="108" w:type="dxa"/>
                </w:tblCellMar>
              </w:tblPrEx>
              <w:trPr>
                <w:trHeight w:val="321" w:hRule="atLeast"/>
              </w:trPr>
              <w:tc>
                <w:tcPr>
                  <w:tcW w:w="940" w:type="dxa"/>
                  <w:vMerge w:val="continue"/>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940" w:type="dxa"/>
                  <w:vMerge w:val="continue"/>
                  <w:tcBorders>
                    <w:top w:val="nil"/>
                    <w:left w:val="nil"/>
                    <w:bottom w:val="nil"/>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58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338"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918"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一般</w:t>
                  </w:r>
                </w:p>
              </w:tc>
              <w:tc>
                <w:tcPr>
                  <w:tcW w:w="944"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10~15</w:t>
                  </w:r>
                </w:p>
              </w:tc>
            </w:tr>
            <w:tr>
              <w:tblPrEx>
                <w:tblCellMar>
                  <w:top w:w="0" w:type="dxa"/>
                  <w:left w:w="108" w:type="dxa"/>
                  <w:bottom w:w="0" w:type="dxa"/>
                  <w:right w:w="108" w:type="dxa"/>
                </w:tblCellMar>
              </w:tblPrEx>
              <w:trPr>
                <w:trHeight w:val="321" w:hRule="atLeast"/>
              </w:trPr>
              <w:tc>
                <w:tcPr>
                  <w:tcW w:w="940" w:type="dxa"/>
                  <w:vMerge w:val="continue"/>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94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580"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338" w:type="dxa"/>
                  <w:vMerge w:val="continue"/>
                  <w:tcBorders>
                    <w:top w:val="nil"/>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1"/>
                      <w:szCs w:val="20"/>
                      <w:lang w:val="en-US" w:eastAsia="zh-Hans"/>
                    </w:rPr>
                  </w:pPr>
                </w:p>
              </w:tc>
              <w:tc>
                <w:tcPr>
                  <w:tcW w:w="1918"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不满意</w:t>
                  </w:r>
                </w:p>
              </w:tc>
              <w:tc>
                <w:tcPr>
                  <w:tcW w:w="944" w:type="dxa"/>
                  <w:tcBorders>
                    <w:top w:val="nil"/>
                    <w:left w:val="nil"/>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10以下</w:t>
                  </w:r>
                </w:p>
              </w:tc>
            </w:tr>
            <w:tr>
              <w:tblPrEx>
                <w:tblCellMar>
                  <w:top w:w="0" w:type="dxa"/>
                  <w:left w:w="108" w:type="dxa"/>
                  <w:bottom w:w="0" w:type="dxa"/>
                  <w:right w:w="108" w:type="dxa"/>
                </w:tblCellMar>
              </w:tblPrEx>
              <w:trPr>
                <w:trHeight w:val="322" w:hRule="atLeast"/>
              </w:trPr>
              <w:tc>
                <w:tcPr>
                  <w:tcW w:w="1880" w:type="dxa"/>
                  <w:gridSpan w:val="2"/>
                  <w:tcBorders>
                    <w:top w:val="single" w:color="000000" w:sz="4" w:space="0"/>
                    <w:left w:val="single" w:color="000000" w:sz="4" w:space="0"/>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使用科室签名</w:t>
                  </w:r>
                </w:p>
              </w:tc>
              <w:tc>
                <w:tcPr>
                  <w:tcW w:w="1580" w:type="dxa"/>
                  <w:tcBorders>
                    <w:top w:val="single" w:color="000000" w:sz="4" w:space="0"/>
                    <w:left w:val="single" w:color="000000" w:sz="4" w:space="0"/>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p>
              </w:tc>
              <w:tc>
                <w:tcPr>
                  <w:tcW w:w="338" w:type="dxa"/>
                  <w:tcBorders>
                    <w:top w:val="single" w:color="000000" w:sz="4" w:space="0"/>
                    <w:left w:val="single" w:color="000000" w:sz="4" w:space="0"/>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0"/>
                      <w:szCs w:val="20"/>
                      <w:lang w:val="en-US" w:eastAsia="zh-Hans"/>
                    </w:rPr>
                  </w:pPr>
                </w:p>
              </w:tc>
              <w:tc>
                <w:tcPr>
                  <w:tcW w:w="1918" w:type="dxa"/>
                  <w:tcBorders>
                    <w:top w:val="single" w:color="000000" w:sz="4" w:space="0"/>
                    <w:left w:val="single" w:color="000000" w:sz="4" w:space="0"/>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日期：</w:t>
                  </w:r>
                </w:p>
              </w:tc>
              <w:tc>
                <w:tcPr>
                  <w:tcW w:w="944" w:type="dxa"/>
                  <w:tcBorders>
                    <w:top w:val="single" w:color="000000" w:sz="4" w:space="0"/>
                    <w:left w:val="single" w:color="000000" w:sz="4" w:space="0"/>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p>
              </w:tc>
            </w:tr>
            <w:tr>
              <w:tblPrEx>
                <w:tblCellMar>
                  <w:top w:w="0" w:type="dxa"/>
                  <w:left w:w="108" w:type="dxa"/>
                  <w:bottom w:w="0" w:type="dxa"/>
                  <w:right w:w="108" w:type="dxa"/>
                </w:tblCellMar>
              </w:tblPrEx>
              <w:trPr>
                <w:trHeight w:val="331" w:hRule="atLeast"/>
              </w:trPr>
              <w:tc>
                <w:tcPr>
                  <w:tcW w:w="1880" w:type="dxa"/>
                  <w:gridSpan w:val="2"/>
                  <w:tcBorders>
                    <w:top w:val="single" w:color="000000" w:sz="4" w:space="0"/>
                    <w:left w:val="single" w:color="000000" w:sz="4" w:space="0"/>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设备科签名盖章</w:t>
                  </w:r>
                </w:p>
              </w:tc>
              <w:tc>
                <w:tcPr>
                  <w:tcW w:w="1580" w:type="dxa"/>
                  <w:tcBorders>
                    <w:top w:val="single" w:color="000000" w:sz="4" w:space="0"/>
                    <w:left w:val="single" w:color="000000" w:sz="4" w:space="0"/>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p>
              </w:tc>
              <w:tc>
                <w:tcPr>
                  <w:tcW w:w="338" w:type="dxa"/>
                  <w:tcBorders>
                    <w:top w:val="single" w:color="000000" w:sz="4" w:space="0"/>
                    <w:left w:val="single" w:color="000000" w:sz="4" w:space="0"/>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color w:val="auto"/>
                      <w:kern w:val="0"/>
                      <w:sz w:val="20"/>
                      <w:szCs w:val="20"/>
                      <w:lang w:val="en-US" w:eastAsia="zh-Hans"/>
                    </w:rPr>
                  </w:pPr>
                </w:p>
              </w:tc>
              <w:tc>
                <w:tcPr>
                  <w:tcW w:w="1918" w:type="dxa"/>
                  <w:tcBorders>
                    <w:top w:val="single" w:color="000000" w:sz="4" w:space="0"/>
                    <w:left w:val="single" w:color="000000" w:sz="4" w:space="0"/>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1"/>
                      <w:szCs w:val="20"/>
                      <w:lang w:val="en-US" w:eastAsia="zh-Hans"/>
                    </w:rPr>
                    <w:t>日期：</w:t>
                  </w:r>
                </w:p>
              </w:tc>
              <w:tc>
                <w:tcPr>
                  <w:tcW w:w="944" w:type="dxa"/>
                  <w:tcBorders>
                    <w:top w:val="single" w:color="000000" w:sz="4" w:space="0"/>
                    <w:left w:val="single" w:color="000000" w:sz="4" w:space="0"/>
                    <w:bottom w:val="single" w:color="000000" w:sz="4" w:space="0"/>
                    <w:right w:val="single" w:color="000000" w:sz="4" w:space="0"/>
                  </w:tcBorders>
                  <w:tcMar>
                    <w:top w:w="1" w:type="dxa"/>
                    <w:left w:w="1" w:type="dxa"/>
                    <w:bottom w:w="1" w:type="dxa"/>
                    <w:right w:w="1" w:type="dxa"/>
                  </w:tcMar>
                  <w:vAlign w:val="center"/>
                </w:tcPr>
                <w:p>
                  <w:pPr>
                    <w:pStyle w:val="81"/>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color w:val="auto"/>
                      <w:kern w:val="0"/>
                      <w:sz w:val="20"/>
                      <w:szCs w:val="20"/>
                      <w:lang w:val="en-US" w:eastAsia="zh-Hans"/>
                    </w:rPr>
                  </w:pPr>
                </w:p>
              </w:tc>
            </w:tr>
          </w:tbl>
          <w:p>
            <w:pPr>
              <w:pStyle w:val="81"/>
              <w:keepNext w:val="0"/>
              <w:keepLines w:val="0"/>
              <w:widowControl/>
              <w:suppressLineNumbers w:val="0"/>
              <w:spacing w:before="0" w:beforeAutospacing="0" w:after="0" w:afterAutospacing="0"/>
              <w:ind w:left="0" w:right="0"/>
              <w:rPr>
                <w:color w:val="auto"/>
                <w:sz w:val="20"/>
                <w:szCs w:val="20"/>
              </w:rPr>
            </w:pPr>
            <w:r>
              <w:rPr>
                <w:color w:val="auto"/>
                <w:sz w:val="20"/>
                <w:szCs w:val="20"/>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62" w:hRule="atLeast"/>
        </w:trPr>
        <w:tc>
          <w:tcPr>
            <w:tcW w:w="886" w:type="dxa"/>
          </w:tcPr>
          <w:p>
            <w:pPr>
              <w:pStyle w:val="81"/>
              <w:keepNext w:val="0"/>
              <w:keepLines w:val="0"/>
              <w:widowControl/>
              <w:suppressLineNumbers w:val="0"/>
              <w:spacing w:before="0" w:beforeAutospacing="0" w:after="0" w:afterAutospacing="0"/>
              <w:ind w:left="0" w:right="0"/>
              <w:rPr>
                <w:color w:val="auto"/>
                <w:sz w:val="20"/>
                <w:szCs w:val="20"/>
              </w:rPr>
            </w:pPr>
            <w:r>
              <w:rPr>
                <w:color w:val="auto"/>
                <w:sz w:val="20"/>
                <w:szCs w:val="20"/>
              </w:rPr>
              <w:t>说明</w:t>
            </w:r>
          </w:p>
        </w:tc>
        <w:tc>
          <w:tcPr>
            <w:tcW w:w="7656" w:type="dxa"/>
            <w:gridSpan w:val="2"/>
          </w:tcPr>
          <w:p>
            <w:pPr>
              <w:pStyle w:val="81"/>
              <w:keepNext w:val="0"/>
              <w:keepLines w:val="0"/>
              <w:widowControl/>
              <w:suppressLineNumbers w:val="0"/>
              <w:spacing w:before="0" w:beforeAutospacing="0" w:after="0" w:afterAutospacing="0"/>
              <w:ind w:left="0" w:right="0"/>
              <w:jc w:val="left"/>
              <w:rPr>
                <w:color w:val="auto"/>
                <w:sz w:val="20"/>
                <w:szCs w:val="20"/>
              </w:rPr>
            </w:pPr>
            <w:r>
              <w:rPr>
                <w:color w:val="auto"/>
                <w:sz w:val="20"/>
                <w:szCs w:val="20"/>
              </w:rPr>
              <w:t xml:space="preserve"> 打“★”号条款为实质性条款，若有任何一条负偏离或不满足则导致投标无效。 </w:t>
            </w:r>
            <w:r>
              <w:rPr>
                <w:color w:val="auto"/>
                <w:sz w:val="20"/>
                <w:szCs w:val="20"/>
              </w:rPr>
              <w:br w:type="textWrapping"/>
            </w:r>
            <w:r>
              <w:rPr>
                <w:color w:val="auto"/>
                <w:sz w:val="20"/>
                <w:szCs w:val="20"/>
              </w:rPr>
              <w:t>打“▲”号条款为重要技术参数，若有部分“▲”条款未响应或不满足，不作为无效投标条款。</w:t>
            </w:r>
          </w:p>
        </w:tc>
      </w:tr>
    </w:tbl>
    <w:p>
      <w:pPr>
        <w:numPr>
          <w:ilvl w:val="0"/>
          <w:numId w:val="0"/>
        </w:numPr>
        <w:spacing w:line="360" w:lineRule="auto"/>
        <w:jc w:val="left"/>
        <w:rPr>
          <w:rFonts w:hint="eastAsia" w:ascii="宋体" w:hAnsi="宋体" w:eastAsia="宋体" w:cs="宋体"/>
          <w:b/>
          <w:bCs/>
          <w:color w:val="auto"/>
          <w:kern w:val="2"/>
          <w:sz w:val="24"/>
          <w:szCs w:val="24"/>
          <w:highlight w:val="none"/>
          <w:lang w:val="en-US" w:eastAsia="zh-CN"/>
        </w:rPr>
      </w:pPr>
    </w:p>
    <w:p>
      <w:pPr>
        <w:numPr>
          <w:ilvl w:val="0"/>
          <w:numId w:val="0"/>
        </w:numPr>
        <w:spacing w:line="360" w:lineRule="auto"/>
        <w:rPr>
          <w:rFonts w:hint="default" w:ascii="方正小标宋简体" w:hAnsi="方正小标宋简体" w:eastAsia="方正小标宋简体" w:cs="方正小标宋简体"/>
          <w:b w:val="0"/>
          <w:bCs/>
          <w:color w:val="auto"/>
          <w:kern w:val="0"/>
          <w:sz w:val="24"/>
          <w:szCs w:val="24"/>
          <w:highlight w:val="none"/>
          <w:lang w:val="en-US" w:eastAsia="zh-CN"/>
        </w:rPr>
      </w:pPr>
    </w:p>
    <w:p>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r>
        <w:rPr>
          <w:rFonts w:hint="eastAsia" w:ascii="方正小标宋简体" w:hAnsi="方正小标宋简体" w:eastAsia="方正小标宋简体" w:cs="方正小标宋简体"/>
          <w:b w:val="0"/>
          <w:bCs/>
          <w:color w:val="auto"/>
          <w:kern w:val="0"/>
          <w:sz w:val="32"/>
          <w:szCs w:val="32"/>
          <w:highlight w:val="none"/>
        </w:rPr>
        <w:t>第三部分  供应商须知</w:t>
      </w:r>
    </w:p>
    <w:p>
      <w:pPr>
        <w:pStyle w:val="15"/>
        <w:adjustRightInd w:val="0"/>
        <w:snapToGrid w:val="0"/>
        <w:spacing w:line="380" w:lineRule="exact"/>
        <w:rPr>
          <w:rFonts w:hint="eastAsia" w:ascii="仿宋" w:hAnsi="仿宋" w:eastAsia="仿宋" w:cs="仿宋"/>
          <w:color w:val="auto"/>
          <w:sz w:val="28"/>
          <w:szCs w:val="28"/>
          <w:highlight w:val="none"/>
        </w:rPr>
      </w:pPr>
    </w:p>
    <w:p>
      <w:pPr>
        <w:pStyle w:val="15"/>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  明</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（一）适用范围：</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本比选文件适用于本比选邀请函中所述项目的院内采购项目。</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（二）名称的定义</w:t>
      </w:r>
    </w:p>
    <w:p>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“采购人”是指：</w:t>
      </w:r>
      <w:r>
        <w:rPr>
          <w:rFonts w:hint="eastAsia" w:ascii="宋体" w:hAnsi="宋体" w:eastAsia="宋体" w:cs="宋体"/>
          <w:color w:val="auto"/>
          <w:sz w:val="24"/>
          <w:szCs w:val="24"/>
          <w:highlight w:val="none"/>
          <w:lang w:eastAsia="zh-CN"/>
        </w:rPr>
        <w:t>惠州市职业病防治院</w:t>
      </w:r>
      <w:r>
        <w:rPr>
          <w:rFonts w:hint="eastAsia" w:ascii="宋体" w:hAnsi="宋体" w:eastAsia="宋体" w:cs="宋体"/>
          <w:color w:val="auto"/>
          <w:sz w:val="24"/>
          <w:szCs w:val="24"/>
          <w:highlight w:val="none"/>
        </w:rPr>
        <w:t>。</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“监督部门”是指：惠</w:t>
      </w:r>
      <w:r>
        <w:rPr>
          <w:rFonts w:hint="eastAsia" w:ascii="宋体" w:hAnsi="宋体" w:eastAsia="宋体" w:cs="宋体"/>
          <w:color w:val="auto"/>
          <w:sz w:val="24"/>
          <w:szCs w:val="24"/>
          <w:highlight w:val="none"/>
          <w:lang w:eastAsia="zh-CN"/>
        </w:rPr>
        <w:t>州市职业病防治院监督小组</w:t>
      </w:r>
      <w:r>
        <w:rPr>
          <w:rFonts w:hint="eastAsia" w:ascii="宋体" w:hAnsi="宋体" w:eastAsia="宋体" w:cs="宋体"/>
          <w:color w:val="auto"/>
          <w:sz w:val="24"/>
          <w:szCs w:val="24"/>
          <w:highlight w:val="none"/>
        </w:rPr>
        <w:t>。</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合格的响应供应商是指符合以下条件的： </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1）符合比选文件规定的“供应商资格要求”；</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hr-HR"/>
        </w:rPr>
        <w:t>按要求进行了资格预审并通过；</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“成交供应商”是指经法定程序确定并授予合同的响应供应商；</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（三）合格的货物、工程和服务：</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1.“货物”是指响应供应商制造或组织符合比选文件要求的货物等。响应的货物必须是其合法生产的符合国家有关</w:t>
      </w:r>
      <w:r>
        <w:rPr>
          <w:rFonts w:hint="eastAsia"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要求的货物，并满足我院比选文件规定的规格、参数、质量、价格、有效期、售后服务等要求。</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2.“工程”是指满足国家相关</w:t>
      </w:r>
      <w:r>
        <w:rPr>
          <w:rFonts w:hint="eastAsia" w:hAnsi="宋体" w:eastAsia="宋体" w:cs="宋体"/>
          <w:color w:val="auto"/>
          <w:sz w:val="24"/>
          <w:szCs w:val="24"/>
          <w:highlight w:val="none"/>
          <w:lang w:val="en-US" w:eastAsia="zh-CN"/>
        </w:rPr>
        <w:t>法律法规</w:t>
      </w:r>
      <w:r>
        <w:rPr>
          <w:rFonts w:hint="eastAsia" w:ascii="宋体" w:hAnsi="宋体" w:eastAsia="宋体" w:cs="宋体"/>
          <w:color w:val="auto"/>
          <w:sz w:val="24"/>
          <w:szCs w:val="24"/>
          <w:highlight w:val="none"/>
          <w:lang w:val="en-US" w:eastAsia="zh-CN"/>
        </w:rPr>
        <w:t>、规章等规定，并符合本项目相关质量要求、安全文明施工要求的工程。</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3.“服务”是指除货物和工程以外的采购对象，其中包括：响应供应商需承担的运输、安装、技术支持、培训以及比选文件规定的其他服务。</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（四）响应供应商不得恶意竞价：</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于报价差异巨大的，评审小组有权要求响应供应商在规定的时间内提供相关证明材料，规定时间内不能提供材料或者无法证明的，评审小组有权裁定该报价是否为恶意竞价。恶意竞价的响应供应商将被取消成交资格，并列入黑名单，在此后三年内不得参与我院任何采买活动。如出现多家报价差异巨大，评审小组有权对各报价进行核查判定是否报价合理并有权否决比选评审项目及要求预算价发回重审。</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（五）有下列情形之一的，视为供应商互相串通报价，其报价或响应无效：</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1.不同供应商委托同一单位或个人办理报价事宜；</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2.不同供应商的报价文件出现同一公章或者签字的；</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3.不同供应商的响应文件载明的项目管理成员或者联系人员为同一人；</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4.不同供应商的响应文件相互混装。</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（六）供应商有下列弄虚作假的行为的，不得报名或响应无效：</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1.使用伪造、变造的许可证件；</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2.提供虚假的财务状况或者业绩；</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3.提供虚假的项目负责人或者主要技术人员简历、劳动关系证明；</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4.提供虚假的信用状况；</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5.响应文件或报价文件的签名为代签或冒签的；</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6.被授权人委托他人提交响应文件的，无委托书的。</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（七）“★”号条款：必须实质响应的条款，响应供应商不可偏离，负偏离将导致技术分不得分，评审时认定为响应无效。“▲”号条款：可以偏离的响应条款，将影响响应供应商的技术得分。</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（八）响应文件自响应文件接收截止时点起，三个月内有效。</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（九）以下情形，拒收响应文件：</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1.逾期送达；</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2.未按比选文件要求密封。</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（十）有下列情形，评审小组将否决其响应：</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1.响应文件未经响应单位盖章和法人或单位负责人签字；</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2.响应联合体没有提交共同响应协议；</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3.同一响应供应商提交两个以上不同的响应文件或者响应报价，比选文件要求提交备选响应的除外；</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4.响应报价低于成本或者高于比选最高响应限价的；</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5.响应文件没有对比选文件的实质性要求和条件作出响应的，评审小组认为明显不符合评审要求的技术规格、技术</w:t>
      </w:r>
      <w:r>
        <w:rPr>
          <w:rFonts w:hint="eastAsia"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、采购数量；</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6.响应供应商有串通响应、弄虚作假等违法行为的；</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7.比选现场存在争议的。</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（十一）供应商在参加比选过程中出现的以下不良行为的，将列入我院黑名单管理，在此后的三年内不得参与我院任何采买活动：</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1.远低于成本价恶意竞价（无法提供合理成本清单的）或提供虚假材料谋求成交的；</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2.采取不正当手段诋毁、排挤其他潜在供应商的；</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3.与其他潜在供应商恶意串通的；</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4.随意申请撤换或放弃成交结果的；</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5.成交后无正当理由拒绝或迟迟不签订采购合同的；</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6.成交后，超过合同约定的供货（或服务）时间未按要求执行，给采购人造成损害的；</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7.在比选采购过程中，与相关部门协商谈判的；</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8.向医院涉及的相关部门行贿或者提供不正当利益的；</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9.拒绝有关部门监督检查或者提供虚假情况的；</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10.无正当理由拒绝履行合同和有关承诺，或擅自变更、中止（终止）采购合同的；</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11.提供假冒伪劣产品或走私物品的；</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12.不遵守比选现场纪律，扰乱评审现场，影响采购活动继续进行的；</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13.采购后擅自撤回采购相应文件，影响采购活动继续进行的；</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14.成交后，擅自将采购合同转包或分包给其他供应商的；</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15.不按比选、响应文件的要求和承诺执行或擅自降低响应承诺的产品质量和售后服务或以次充好、偷工减料的；</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16.实际提供的有关产品性能指选和技术服务能力明显低于采购响应文件时的承诺的；</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17.2年内有一次以上投诉查无实据、捏造事实或者提供虚假投诉材料的；</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18.累计两次供应商履约诚信量化评价得分不合格的供应商的；</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19.2年内累计达两次报名成功后未按规定提前一天发函告知不参加比选的。</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（十二）响应供应商在响应比选文件中必须列出具体数值，如果响应供应商只注明“差不多”“接近”等不明确表述，或擅自修改比选文件的比选技术、商务等要求的将导致评审小组拒绝其响应。</w:t>
      </w:r>
    </w:p>
    <w:p>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二、比选文件</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（一）供应商应在收到比选文件后，仔细阅读，有疑问的应在报名有效工作时间内提出质疑。在规定的时间内未对比选文件要求澄清或提出疑问的，我院将视其为无异议，不再接受对比选文件内容的质疑。 </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（二）要求供应商报名后应参加比选，报名后不参加比选的应在提交比选文件截止时间前一天前致函我院采供部说明情况。如未致函说明者，将记不良行为一次，2年累计达两次者将被列入黑名单。</w:t>
      </w:r>
    </w:p>
    <w:p>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三、响应文件的编制和数量</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（一）比选报价</w:t>
      </w:r>
    </w:p>
    <w:p>
      <w:pPr>
        <w:pStyle w:val="15"/>
        <w:numPr>
          <w:ilvl w:val="0"/>
          <w:numId w:val="0"/>
        </w:numPr>
        <w:autoSpaceDE/>
        <w:autoSpaceDN/>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比选供应商应按照“采购需求”</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采购项目技术规格、参数及要求规定的内容、责任范围进行报价。并按《比选</w:t>
      </w:r>
      <w:r>
        <w:rPr>
          <w:rFonts w:hint="eastAsia" w:ascii="宋体" w:hAnsi="宋体" w:eastAsia="宋体" w:cs="宋体"/>
          <w:color w:val="auto"/>
          <w:sz w:val="24"/>
          <w:szCs w:val="24"/>
          <w:highlight w:val="none"/>
        </w:rPr>
        <w:t>一览表(报价表)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eastAsia="zh-CN"/>
        </w:rPr>
        <w:t>《比选分项报价表》（如适用）的</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报出总价和分项价格。比选供应商按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的要求报出全部货物及服务内容所需的所有费用，</w:t>
      </w:r>
      <w:r>
        <w:rPr>
          <w:rFonts w:hint="eastAsia" w:ascii="宋体" w:hAnsi="宋体" w:eastAsia="宋体" w:cs="宋体"/>
          <w:color w:val="auto"/>
          <w:sz w:val="24"/>
          <w:szCs w:val="24"/>
          <w:highlight w:val="none"/>
        </w:rPr>
        <w:t>在合同履行过程中，采购</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不再支付除合同金额以外的费用</w:t>
      </w:r>
      <w:r>
        <w:rPr>
          <w:rFonts w:hint="eastAsia" w:ascii="宋体" w:hAnsi="宋体" w:eastAsia="宋体" w:cs="宋体"/>
          <w:color w:val="auto"/>
          <w:sz w:val="24"/>
          <w:szCs w:val="24"/>
          <w:highlight w:val="none"/>
          <w:lang w:eastAsia="zh-CN"/>
        </w:rPr>
        <w:t>。</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比选供应商</w:t>
      </w:r>
      <w:r>
        <w:rPr>
          <w:rFonts w:hint="eastAsia" w:ascii="宋体" w:hAnsi="宋体" w:eastAsia="宋体" w:cs="宋体"/>
          <w:color w:val="auto"/>
          <w:sz w:val="24"/>
          <w:szCs w:val="24"/>
          <w:highlight w:val="none"/>
          <w:lang w:val="en-US" w:eastAsia="zh-CN"/>
        </w:rPr>
        <w:t>所提供的货物和服务均应以人民币报价，若同时以人民币及外币报价的，以人民币报价为准。</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2.报价应为</w:t>
      </w:r>
      <w:r>
        <w:rPr>
          <w:rFonts w:hint="eastAsia" w:ascii="宋体" w:hAnsi="宋体" w:eastAsia="宋体" w:cs="宋体"/>
          <w:color w:val="auto"/>
          <w:sz w:val="24"/>
          <w:szCs w:val="24"/>
          <w:highlight w:val="none"/>
          <w:lang w:eastAsia="zh-CN"/>
        </w:rPr>
        <w:t>比选供应商</w:t>
      </w:r>
      <w:r>
        <w:rPr>
          <w:rFonts w:hint="eastAsia" w:ascii="宋体" w:hAnsi="宋体" w:eastAsia="宋体" w:cs="宋体"/>
          <w:color w:val="auto"/>
          <w:sz w:val="24"/>
          <w:szCs w:val="24"/>
          <w:highlight w:val="none"/>
          <w:lang w:val="en-US" w:eastAsia="zh-CN"/>
        </w:rPr>
        <w:t>完成本项目全部内容所需费用的含税价（包括但不限于人工、保险、伴随服务、拟投入工具及材料、各类税费以及采购合同包含的所有风险、责任等各项应有费用）。</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（二）只允许供应商有一个响应方案，否则将被视为无效响应。（比选文件允许有备选方案的除外）。</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（三）本项目不接受联合体比选。</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（四）供应商资格证明文件</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（五）供应商应按比选文件的要求，提交证明其有资格参加比选和成交后有履行合同能力的文件，并作为其响应文件的组成部分，包括但不限于《资格性及符合性审查表》中所列要求。</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（六）资格证明文件必须真实有效，复印件必须加盖单位印章。</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（七）供应商应编制响应文件一式</w:t>
      </w:r>
      <w:r>
        <w:rPr>
          <w:rFonts w:hint="eastAsia"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份，其中正本一份和副本</w:t>
      </w:r>
      <w:r>
        <w:rPr>
          <w:rFonts w:hint="eastAsia"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份，响应文件的副本可采用正本的复印件。每本响应文件须清楚地选明“正本</w:t>
      </w:r>
      <w:r>
        <w:rPr>
          <w:rFonts w:hint="eastAsia"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副本”，否则响应无效。若副本与正本不符，以正本为准。响应文件密封在同一个文件袋内，响应的截止时点（北京时间），超过截止时点后的响应视为响应无效。</w:t>
      </w:r>
    </w:p>
    <w:p>
      <w:pPr>
        <w:pStyle w:val="15"/>
        <w:numPr>
          <w:ilvl w:val="0"/>
          <w:numId w:val="0"/>
        </w:numPr>
        <w:adjustRightInd w:val="0"/>
        <w:snapToGrid w:val="0"/>
        <w:spacing w:line="36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（八）响应文件由法定代表人或经其正式授权的代表签字。授权代表须出具书面授权证明，法人证明及法人授权证明均应在响应文件中提供（格式见附件）。</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val="en-US" w:eastAsia="zh-CN"/>
        </w:rPr>
        <w:t>）响应文件中的任何重要的插字、涂改和增删，必须由法定代表人或经其正式授权的代表在旁边加盖公章或签字才有效。</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color w:val="auto"/>
          <w:highlight w:val="none"/>
          <w:lang w:val="en-US" w:eastAsia="zh-CN"/>
        </w:rPr>
      </w:pPr>
      <w:r>
        <w:rPr>
          <w:rFonts w:hint="eastAsia" w:hAnsi="宋体" w:eastAsia="宋体" w:cs="宋体"/>
          <w:b/>
          <w:bCs/>
          <w:color w:val="auto"/>
          <w:sz w:val="24"/>
          <w:szCs w:val="24"/>
          <w:highlight w:val="none"/>
          <w:lang w:val="en-US" w:eastAsia="zh-CN"/>
        </w:rPr>
        <w:t>（十）响应文件每一页均须</w:t>
      </w:r>
      <w:r>
        <w:rPr>
          <w:rFonts w:hint="eastAsia" w:ascii="宋体" w:hAnsi="宋体" w:eastAsia="宋体" w:cs="宋体"/>
          <w:b/>
          <w:bCs/>
          <w:color w:val="auto"/>
          <w:sz w:val="24"/>
          <w:szCs w:val="24"/>
          <w:highlight w:val="none"/>
          <w:lang w:val="en-US" w:eastAsia="zh-CN"/>
        </w:rPr>
        <w:t>加盖单位印章。</w:t>
      </w:r>
    </w:p>
    <w:p>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四、响应文件的递交</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（一）供应商应响应文件密封包装后提交，封口处加盖公章。未按要求密封和选记的，我院对误投或提前启封概不负责。</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（二）采购单位在《比选邀请函》中规定的地点和响应截止时间之前接收响应文件，超过截止时间后的响应为无效响应，采购单位将拒绝接收。</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撤回。</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（四）响应供应商按规定时间递交比选响应文件，原则上要求法人或被授权人代表前来递交比选响应文件。经采购办工作人员及院监督小组确认比选响应文件密封完好无损后，响应供应商代表签名确认后即可离开</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（五）供应商所提交的响应文件在比选结束后，无论成交与否都不予退还。</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eastAsia="zh-CN"/>
        </w:rPr>
        <w:t>项目终止条件与处理</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（一）在采购中，出现下列情形之一的，应予终止：</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1.符合专业条件的供应商或者对比选文件作实质响应的供应商不足三家的；</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2.出现影响采购公正的违法、违规行为的；</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3.供应商的报价均超过了采购预算，采购人不能支付的；</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4.因重大变故，采购任务取消的。</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5.比选失败后，除采购任务取消情形外，应当重新组织比选</w:t>
      </w:r>
      <w:r>
        <w:rPr>
          <w:rFonts w:hint="eastAsia" w:hAnsi="宋体" w:eastAsia="宋体" w:cs="宋体"/>
          <w:color w:val="auto"/>
          <w:sz w:val="24"/>
          <w:szCs w:val="24"/>
          <w:highlight w:val="none"/>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eastAsia="zh-CN"/>
        </w:rPr>
        <w:t>、公示</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评审完成确定成交供应商后，采购办发布成交公告，并向成交人发出《成交通知书》。</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七、询问、质疑与投诉</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（一）询问</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响应供应商对采购活动事项（比选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比选邀请函》中“采购人、采购代理机构的名称、地址和联系方式”。</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（二）质疑</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认为比选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(1)对比选文件提出质疑的，为获取比选文件之日或者比选文件公告期限届满之日；</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(2)对采购过程提出质疑的，为各采购程序环节结束之日；</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(3)对中标结果提出质疑的，为中标结果公告期限届满之日。</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2.质疑函应当包括下列主要内容：</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(1)质疑供应商和相关供应商的名称、地址、邮编、联系人及联系电话等；</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(2)质疑项目名称及编号、具体明确的质疑事项和与质疑事项相关的请求；</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(3)认为采购文件、采购过程、中标和成交结果使自己的合法权益受到损害的法律依据、事实依据、相关证明材料及证据来源；</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(4)提出质疑的日期。</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3.质疑函应当署名。质疑供应商为自然人的，应当由本人签字；质疑供应商为法人或者其他组织的，应当由法定代表人、主要负责人，或者其授权代表签字或者盖章，并加盖公章。</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4.以联合体形式参加政府采购活动的，其质疑应当由联合体成员委托主体提出。</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6.质疑联系方式如下：</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质疑联系人：曾小姐</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电话：0752-2389763</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地址：惠州市惠城区鹅岭北路横街7号</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邮编：516001</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3.投诉</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1）供应商对采购办的质疑答复不满意或在规定时间内未得到答复的，可以在答复期满后15个工作日内，按如下联系方式向医院纪检部门提出书面投诉。</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2）纪检监督部门</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电话：0752-2389</w:t>
      </w:r>
      <w:r>
        <w:rPr>
          <w:rFonts w:hint="eastAsia" w:hAnsi="宋体" w:cs="宋体"/>
          <w:color w:val="auto"/>
          <w:sz w:val="24"/>
          <w:szCs w:val="24"/>
          <w:highlight w:val="none"/>
          <w:lang w:val="en-US" w:eastAsia="zh-CN"/>
        </w:rPr>
        <w:t>369</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地址：广东省惠州市惠城区鹅岭北路横街7号四号楼</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楼 </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4.质疑供应商未按以上规定进行质疑的，采购办将不予接收。</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5.供应商捏造事实、提供虚假材料或者以非法手段取得证明材料进行质疑或投诉的，予以驳回，并列入黑名单。</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6.采购办受理质疑后，质疑人书面申请撤回质疑的，应当终止质疑处理程序。</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7.同一供应商不能对同一事项重复质疑。</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eastAsia="zh-CN"/>
        </w:rPr>
        <w:t>、合同的订立和履行</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合同的订立</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与成交供应商自成交通知书发出之日起三十日内，按比选文件要求和成交人响应文件承诺签订采购合同。未按规定时间签订合同的，视为主动放弃成交资格。但不得超出比选文件和成交供应商响应文件的范围</w:t>
      </w:r>
      <w:r>
        <w:rPr>
          <w:rFonts w:hint="eastAsia" w:hAnsi="宋体" w:eastAsia="宋体" w:cs="宋体"/>
          <w:color w:val="auto"/>
          <w:sz w:val="24"/>
          <w:szCs w:val="24"/>
          <w:highlight w:val="none"/>
          <w:lang w:val="en-US" w:eastAsia="zh-CN"/>
        </w:rPr>
        <w:t>，也</w:t>
      </w:r>
      <w:r>
        <w:rPr>
          <w:rFonts w:hint="eastAsia" w:ascii="宋体" w:hAnsi="宋体" w:eastAsia="宋体" w:cs="宋体"/>
          <w:color w:val="auto"/>
          <w:sz w:val="24"/>
          <w:szCs w:val="24"/>
          <w:highlight w:val="none"/>
          <w:lang w:val="en-US" w:eastAsia="zh-CN"/>
        </w:rPr>
        <w:t>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合同的履行</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1）采购合同订立后，合同双方不得擅自变更、中止或者终止合同。合同确需要变更的，应以书面形式报采购办审批。</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2）采购合同履行中，采购人需追加与合同选的相同的货物、工程或者服务的，在不改变合同实质条款的前提下，可以与成交供应商签订补充合同，但所补充合同的采购金额不得超过原采购金额的百分之十。</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、适用法律及规定</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1.采购单位及供应商的一切采购活动均参考《中华人民共和国政府采购法》及院内的采购制度。</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单位负责人为同一人或者存在直接控股、管理关系的不同供应商，不得参加同一合同项下的采购活动。为采购项目提供整体设计、规范编制或者项目管理、监理、检测等服务的供应商，不得再参加该采购项目的其他采购活动。存在以上情形的供应商应主动予以回避，否则自行承担相应的法律责任及后果。</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方正小标宋简体" w:hAnsi="方正小标宋简体" w:eastAsia="方正小标宋简体" w:cs="方正小标宋简体"/>
          <w:b w:val="0"/>
          <w:bCs/>
          <w:color w:val="auto"/>
          <w:kern w:val="0"/>
          <w:sz w:val="32"/>
          <w:szCs w:val="32"/>
          <w:highlight w:val="none"/>
          <w:lang w:val="en-US" w:eastAsia="zh-CN"/>
        </w:rPr>
      </w:pPr>
      <w:r>
        <w:rPr>
          <w:rFonts w:hint="eastAsia" w:ascii="方正小标宋简体" w:hAnsi="方正小标宋简体" w:eastAsia="方正小标宋简体" w:cs="方正小标宋简体"/>
          <w:b w:val="0"/>
          <w:bCs/>
          <w:color w:val="auto"/>
          <w:kern w:val="0"/>
          <w:sz w:val="32"/>
          <w:szCs w:val="32"/>
          <w:highlight w:val="none"/>
        </w:rPr>
        <w:t>第</w:t>
      </w:r>
      <w:r>
        <w:rPr>
          <w:rFonts w:hint="eastAsia" w:ascii="方正小标宋简体" w:hAnsi="方正小标宋简体" w:eastAsia="方正小标宋简体" w:cs="方正小标宋简体"/>
          <w:b w:val="0"/>
          <w:bCs/>
          <w:color w:val="auto"/>
          <w:kern w:val="0"/>
          <w:sz w:val="32"/>
          <w:szCs w:val="32"/>
          <w:highlight w:val="none"/>
          <w:lang w:val="en-US" w:eastAsia="zh-CN"/>
        </w:rPr>
        <w:t>四</w:t>
      </w:r>
      <w:r>
        <w:rPr>
          <w:rFonts w:hint="eastAsia" w:ascii="方正小标宋简体" w:hAnsi="方正小标宋简体" w:eastAsia="方正小标宋简体" w:cs="方正小标宋简体"/>
          <w:b w:val="0"/>
          <w:bCs/>
          <w:color w:val="auto"/>
          <w:kern w:val="0"/>
          <w:sz w:val="32"/>
          <w:szCs w:val="32"/>
          <w:highlight w:val="none"/>
        </w:rPr>
        <w:t xml:space="preserve">部分  </w:t>
      </w:r>
      <w:r>
        <w:rPr>
          <w:rFonts w:hint="eastAsia" w:ascii="方正小标宋简体" w:hAnsi="方正小标宋简体" w:eastAsia="方正小标宋简体" w:cs="方正小标宋简体"/>
          <w:b w:val="0"/>
          <w:bCs/>
          <w:color w:val="auto"/>
          <w:kern w:val="0"/>
          <w:sz w:val="32"/>
          <w:szCs w:val="32"/>
          <w:highlight w:val="none"/>
          <w:lang w:val="en-US" w:eastAsia="zh-CN"/>
        </w:rPr>
        <w:t>评审</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一、评审要求</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（一）评审方法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综合评分法,是指响应文件满足比选文件全部实质性要求，且按照评审因素的量化指标评审得分最高的响应供应商为中选候选人的评审方法。（最低报价不是中选的唯一依据。）</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（二）评审原则</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1.评审活动遵循公平、公正、科学和择优的原则，以比选文件和响应文件为评审的基本依据，并按照比选文件规定的评审方法和评审标准进行评审。</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2.具体评审事项由评审委员会负责，并按比选文件的规定办法进行评审。</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3.合格响应供应商不足须知前附表中约定的有效供应商家数的，不得评审。</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（三）评审小组的组成</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1.评</w:t>
      </w:r>
      <w:bookmarkStart w:id="4" w:name="OLE_LINK6"/>
      <w:r>
        <w:rPr>
          <w:rFonts w:hint="eastAsia" w:ascii="宋体" w:hAnsi="宋体" w:eastAsia="宋体" w:cs="宋体"/>
          <w:color w:val="auto"/>
          <w:sz w:val="24"/>
          <w:szCs w:val="24"/>
          <w:highlight w:val="none"/>
          <w:lang w:val="en-US" w:eastAsia="zh-CN"/>
        </w:rPr>
        <w:t>审</w:t>
      </w:r>
      <w:bookmarkEnd w:id="4"/>
      <w:r>
        <w:rPr>
          <w:rFonts w:hint="eastAsia" w:ascii="宋体" w:hAnsi="宋体" w:eastAsia="宋体" w:cs="宋体"/>
          <w:color w:val="auto"/>
          <w:sz w:val="24"/>
          <w:szCs w:val="24"/>
          <w:highlight w:val="none"/>
          <w:lang w:val="en-US" w:eastAsia="zh-CN"/>
        </w:rPr>
        <w:t>小组</w:t>
      </w:r>
      <w:bookmarkStart w:id="5" w:name="OLE_LINK9"/>
      <w:r>
        <w:rPr>
          <w:rFonts w:hint="eastAsia" w:ascii="宋体" w:hAnsi="宋体" w:eastAsia="宋体" w:cs="宋体"/>
          <w:color w:val="auto"/>
          <w:sz w:val="24"/>
          <w:szCs w:val="24"/>
          <w:highlight w:val="none"/>
          <w:lang w:val="en-US" w:eastAsia="zh-CN"/>
        </w:rPr>
        <w:t>按院内规定从专家库中随机抽取三名专家组成。</w:t>
      </w:r>
      <w:bookmarkEnd w:id="5"/>
      <w:r>
        <w:rPr>
          <w:rFonts w:hint="eastAsia" w:ascii="宋体" w:hAnsi="宋体" w:eastAsia="宋体" w:cs="宋体"/>
          <w:color w:val="auto"/>
          <w:sz w:val="24"/>
          <w:szCs w:val="24"/>
          <w:highlight w:val="none"/>
          <w:lang w:val="en-US" w:eastAsia="zh-CN"/>
        </w:rPr>
        <w:t>评审小组将本着公平、公正、科学、择优的原则，严格按照院内采购管理实施细则和比选文件的要求进行评审及推荐成交人。</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（四）确定候选供应商方法</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1.入围资格：该项目响应供应商提交的响应文件数量或经评选委员会进行资格性、符合性审查后响应文件数量不少于 3 家。有效响应文件数量不满足3家的，将予以废选并重新组织下一次比选。</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2.中选（成交）供应商的数量：该项目中选（成交）供应商的数量设置为1名，推荐中选候选供应商的数量设置为2名。</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3.评审、确定中选（成交）供应商方法：采用综合评分法，评审专家依据评审后总得分由高到低的顺序推荐3家响应供应商作为候选供应商。</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4.提供相同品牌产品且通过资格审查、符合性审查的不同供应商参加同一项目的，按一家供应商计算，评审后得分最高的同品牌供应商获得中选推荐资格，其他同品牌供应商不作为中选候选人。</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（五）定选方法</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办根据评审小组依法推荐的中选候选人名单、评审报告等相关资料提交党委会（或院办会）决议确定中选供应商。采购办按相关流程公示中选结果并通知对接签订采购合同相关事宜。如果中选供应商放弃或未在规定时间签合同的，采购人可以按照候选供应商名单排名顺序依次确定其他候选供应商为中选供应商，也可以重新院内比选</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、评审步骤</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（一）宣读评审纪律</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1.评审专家签到后，采购办在评审开始前宣读评审纪律及比选文件说明。</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2.评审专家有下列情形之一的，受到邀请应主动提出回避，采购当事人也可以要求该评审专家回避：</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7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top"/>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7825" w:type="dxa"/>
            <w:noWrap w:val="0"/>
            <w:vAlign w:val="top"/>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评审专家回避情形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7825"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34"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7825"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34"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7825"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34"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7825"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34"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7825"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34"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7825"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34"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评审小组中，同一任职科室评审专家超过二名的；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w:t>
            </w:r>
          </w:p>
        </w:tc>
        <w:tc>
          <w:tcPr>
            <w:tcW w:w="7825"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34"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参与比选文件或进口产品论证的（不含采购人代表）；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p>
        </w:tc>
        <w:tc>
          <w:tcPr>
            <w:tcW w:w="7825"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34"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w:t>
            </w:r>
          </w:p>
        </w:tc>
        <w:tc>
          <w:tcPr>
            <w:tcW w:w="7825"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34"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法律法规、规章规定应当回避以及其他可能影响公正评审的。</w:t>
            </w:r>
          </w:p>
        </w:tc>
      </w:tr>
    </w:tbl>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（二）推荐评审小组组长</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组按照少数服从多数的原则推荐组长。评审小组成员在履行独立评审权利义务的同时，不得发表有失公正和不负责任的言论，不得相互串通和压制他人意见，不得将个人倾向性意见诱导、暗示或强加于他人认同。</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bookmarkStart w:id="6" w:name="OLE_LINK5"/>
      <w:r>
        <w:rPr>
          <w:rFonts w:hint="eastAsia" w:ascii="宋体" w:hAnsi="宋体" w:eastAsia="宋体" w:cs="宋体"/>
          <w:b/>
          <w:bCs/>
          <w:color w:val="auto"/>
          <w:sz w:val="24"/>
          <w:szCs w:val="24"/>
          <w:highlight w:val="none"/>
          <w:lang w:val="en-US" w:eastAsia="zh-CN"/>
        </w:rPr>
        <w:t>（三）响应文件的资格性审查</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资格性审查内容主要为对响应文件的响应函、法定代表人/负责人资格证明书及授权委托书、准入条件和供应商的合格性、要求实质性响应的技术要求、商务要求及报价的唯一性等，审查不合格者按无效响应处理。只有资格性全部审查合格才能进入后续评审。</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评审委员会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供应商不接受对其错误的更正，将被视为响应无效。</w:t>
      </w:r>
      <w:bookmarkEnd w:id="6"/>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表一、资格性审查表</w:t>
      </w:r>
    </w:p>
    <w:tbl>
      <w:tblPr>
        <w:tblStyle w:val="30"/>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591"/>
        <w:gridCol w:w="5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pPr>
              <w:keepNext w:val="0"/>
              <w:keepLines w:val="0"/>
              <w:suppressLineNumbers w:val="0"/>
              <w:spacing w:before="0" w:beforeAutospacing="0" w:after="0" w:afterAutospacing="0" w:line="38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序号</w:t>
            </w:r>
          </w:p>
        </w:tc>
        <w:tc>
          <w:tcPr>
            <w:tcW w:w="8400" w:type="dxa"/>
            <w:gridSpan w:val="2"/>
            <w:noWrap w:val="0"/>
            <w:vAlign w:val="top"/>
          </w:tcPr>
          <w:p>
            <w:pPr>
              <w:keepNext w:val="0"/>
              <w:keepLines w:val="0"/>
              <w:suppressLineNumbers w:val="0"/>
              <w:spacing w:before="0" w:beforeAutospacing="0" w:after="0" w:afterAutospacing="0" w:line="380" w:lineRule="exac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资格性审查</w:t>
            </w:r>
            <w:r>
              <w:rPr>
                <w:rFonts w:hint="eastAsia" w:ascii="宋体" w:hAnsi="宋体" w:eastAsia="宋体" w:cs="宋体"/>
                <w:b/>
                <w:bCs/>
                <w:color w:val="auto"/>
                <w:sz w:val="24"/>
                <w:szCs w:val="24"/>
                <w:highlight w:val="none"/>
                <w:lang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81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2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tc>
        <w:tc>
          <w:tcPr>
            <w:tcW w:w="58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中华人民共和国境内注册的法人或其他组织或自然人，比选响应时提交有效的营业执照（或事业法人登记证或身份证等相关证明）副本复印件。分支机构投选的，须提供总公司和分公司营业执照副本复印件，总公司出具给分支机构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81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tc>
        <w:tc>
          <w:tcPr>
            <w:tcW w:w="58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比选响应时提供响应截止日前 6 个月内任意 1 个月依法缴纳税收和社会保障资金的相关材料。如依法免税或不需要缴纳社会保障资金的，提供相应证明材料。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71"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71"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健全的财务会计制度</w:t>
            </w:r>
          </w:p>
        </w:tc>
        <w:tc>
          <w:tcPr>
            <w:tcW w:w="5809"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供应商必须具有良好的商业信誉和健全的财务会计制度（提供202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年度财务状况报告或202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年至今任意1个月的财务状况报告复印件，或基本开户行出具的资信证明材料复印件）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1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2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具有履行合同所必须的设备和专业技术能力</w:t>
            </w:r>
          </w:p>
        </w:tc>
        <w:tc>
          <w:tcPr>
            <w:tcW w:w="5809"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具有履行合同所必须的设备和专业技术能力，比选响应时供应商提供承诺函，格式自拟。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1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参加采购活动前 3 年内，在经营活动中没有重大违法记录</w:t>
            </w:r>
          </w:p>
        </w:tc>
        <w:tc>
          <w:tcPr>
            <w:tcW w:w="58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参加采购活动前 3 年内，在经营活动中没有重大违法记录，比选响应时供应商必须提供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出具声明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落实政府采购政策需满足的资格要求</w:t>
            </w:r>
          </w:p>
        </w:tc>
        <w:tc>
          <w:tcPr>
            <w:tcW w:w="58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采购包整体属于专门面向中小企业，需提交相应的证明文件。（中小企业声明函或监狱企业的证明文件或残疾人福利性单位声明函）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7" w:hRule="atLeast"/>
        </w:trPr>
        <w:tc>
          <w:tcPr>
            <w:tcW w:w="81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本项目特定的资格要求</w:t>
            </w:r>
          </w:p>
        </w:tc>
        <w:tc>
          <w:tcPr>
            <w:tcW w:w="58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信用记录：供应商未被列入“信用中国”网站(www.creditchina.gov.cn)“记录失信被执行人或政府采购严重违法失信行为记录名单或重大税收违法失信主体”记录名单；不处于中国政府采购网(www.ccgp.gov.cn)“政府采购严重违法失信行为信息记录”中的禁止参加政府采购活动期间。（响应供应提供截图并加盖公章。以资格审查人员于比选（响应）截止时间当天在“信用中国”网站（www.creditchina.gov.cn）及中国政府采购网（http://www.ccgp.gov.cn/）查询结果为准，如相关失信记录已失效，供应商需提供相关证明资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必须符合法律、行政法规规定的其他条件：单位负责人为同一人或者存在直接控股、管理关系的不同供应商，不得同时参加本采购项目（或采购包）比选响应。为本项目提供整体设计、规范编制或者项目管理、监理、检测等服务的供应商，不得再参与本项目比选响应。比选响应时供应商提供承诺函，格式自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（3）本项目不接受联合体响应：本项目不接受联合体响应，不允许响应供应商对本比选项目进行违法分包和转包。比选响应时供应商提供承诺函，格式自拟。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已在采购办报名成功。</w:t>
            </w:r>
          </w:p>
        </w:tc>
        <w:tc>
          <w:tcPr>
            <w:tcW w:w="58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已在采购办报名成功，以采购办提供供应商报名资料为准。</w:t>
            </w:r>
          </w:p>
        </w:tc>
      </w:tr>
    </w:tbl>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hAnsi="宋体" w:eastAsia="宋体" w:cs="宋体"/>
          <w:color w:val="auto"/>
          <w:sz w:val="24"/>
          <w:szCs w:val="24"/>
          <w:highlight w:val="none"/>
          <w:lang w:val="en-US" w:eastAsia="zh-CN"/>
        </w:rPr>
      </w:pP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表二、符合性审查表</w:t>
      </w:r>
    </w:p>
    <w:tbl>
      <w:tblPr>
        <w:tblStyle w:val="30"/>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3039"/>
        <w:gridCol w:w="5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noWrap w:val="0"/>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序号</w:t>
            </w:r>
          </w:p>
        </w:tc>
        <w:tc>
          <w:tcPr>
            <w:tcW w:w="8225" w:type="dxa"/>
            <w:gridSpan w:val="2"/>
            <w:noWrap w:val="0"/>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符合性</w:t>
            </w:r>
            <w:r>
              <w:rPr>
                <w:rFonts w:hint="eastAsia" w:ascii="宋体" w:hAnsi="宋体" w:eastAsia="宋体" w:cs="宋体"/>
                <w:b/>
                <w:bCs/>
                <w:color w:val="auto"/>
                <w:sz w:val="24"/>
                <w:szCs w:val="24"/>
                <w:highlight w:val="none"/>
              </w:rPr>
              <w:t>审查</w:t>
            </w:r>
            <w:r>
              <w:rPr>
                <w:rFonts w:hint="eastAsia" w:ascii="宋体" w:hAnsi="宋体" w:eastAsia="宋体" w:cs="宋体"/>
                <w:b/>
                <w:bCs/>
                <w:color w:val="auto"/>
                <w:sz w:val="24"/>
                <w:szCs w:val="24"/>
                <w:highlight w:val="none"/>
                <w:lang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03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文件规定要求签署、盖章</w:t>
            </w:r>
          </w:p>
        </w:tc>
        <w:tc>
          <w:tcPr>
            <w:tcW w:w="51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文件规定要求签署、盖章且</w:t>
            </w:r>
            <w:r>
              <w:rPr>
                <w:rFonts w:hint="eastAsia" w:ascii="宋体" w:hAnsi="宋体" w:eastAsia="宋体" w:cs="宋体"/>
                <w:color w:val="auto"/>
                <w:sz w:val="21"/>
                <w:szCs w:val="21"/>
                <w:highlight w:val="none"/>
                <w:lang w:eastAsia="zh-CN"/>
              </w:rPr>
              <w:t>比选响应</w:t>
            </w:r>
            <w:r>
              <w:rPr>
                <w:rFonts w:hint="eastAsia" w:ascii="宋体" w:hAnsi="宋体" w:eastAsia="宋体" w:cs="宋体"/>
                <w:color w:val="auto"/>
                <w:sz w:val="21"/>
                <w:szCs w:val="21"/>
                <w:highlight w:val="none"/>
              </w:rPr>
              <w:t>文件有法定代表人签字或盖个人私章（或签字人有法定代表人有效授权书）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76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03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有效期不少于</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文件中载明的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有效期</w:t>
            </w:r>
          </w:p>
        </w:tc>
        <w:tc>
          <w:tcPr>
            <w:tcW w:w="51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函已提交并符合</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文件要求的，且</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有效期不少于</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文件中载明的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03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报价要求</w:t>
            </w:r>
          </w:p>
        </w:tc>
        <w:tc>
          <w:tcPr>
            <w:tcW w:w="51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文件的报价方式、 报价要求进行了报价且报价方案是唯一确定，未超出采购预算</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03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“★”号条款的响应情况</w:t>
            </w:r>
          </w:p>
        </w:tc>
        <w:tc>
          <w:tcPr>
            <w:tcW w:w="51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文件完全满足</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文件的实质性条款（即标注★号条款）无负偏离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03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有关法律、法规、规章</w:t>
            </w:r>
            <w:r>
              <w:rPr>
                <w:rFonts w:hint="eastAsia" w:ascii="宋体" w:hAnsi="宋体" w:eastAsia="宋体" w:cs="宋体"/>
                <w:color w:val="auto"/>
                <w:sz w:val="21"/>
                <w:szCs w:val="21"/>
                <w:highlight w:val="none"/>
                <w:lang w:eastAsia="zh-CN"/>
              </w:rPr>
              <w:t>规定</w:t>
            </w:r>
          </w:p>
        </w:tc>
        <w:tc>
          <w:tcPr>
            <w:tcW w:w="51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39" w:leftChars="19"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按有关法律、法规、规章不属于</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无效</w:t>
            </w:r>
          </w:p>
        </w:tc>
      </w:tr>
    </w:tbl>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（四）响应文件的比较和评价</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1.评审小组按比选文件中规定的评审方法和</w:t>
      </w:r>
      <w:r>
        <w:rPr>
          <w:rFonts w:hint="eastAsia"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，对审查合格的响应文件的商务、技术、服务和价格进行评估，最后进行综合比较与评价。</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2.评审小组对技术规格偏离表、服务响应偏离表的响应资料等进行评审，并填写相关表格。</w:t>
      </w:r>
    </w:p>
    <w:p>
      <w:pPr>
        <w:rPr>
          <w:rFonts w:hint="eastAsia"/>
          <w:color w:val="auto"/>
          <w:lang w:val="en-US" w:eastAsia="zh-CN"/>
        </w:rPr>
      </w:pPr>
    </w:p>
    <w:tbl>
      <w:tblPr>
        <w:tblStyle w:val="30"/>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220"/>
        <w:gridCol w:w="1067"/>
        <w:gridCol w:w="6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860" w:type="dxa"/>
            <w:gridSpan w:val="2"/>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b/>
                <w:color w:val="auto"/>
                <w:sz w:val="24"/>
                <w:highlight w:val="none"/>
              </w:rPr>
            </w:pPr>
            <w:r>
              <w:rPr>
                <w:rFonts w:hint="eastAsia" w:ascii="宋体" w:hAnsi="宋体"/>
                <w:b/>
                <w:color w:val="auto"/>
                <w:sz w:val="24"/>
                <w:highlight w:val="none"/>
              </w:rPr>
              <w:t>评审因素</w:t>
            </w:r>
          </w:p>
        </w:tc>
        <w:tc>
          <w:tcPr>
            <w:tcW w:w="7290" w:type="dxa"/>
            <w:gridSpan w:val="2"/>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b/>
                <w:color w:val="auto"/>
                <w:sz w:val="24"/>
                <w:highlight w:val="none"/>
              </w:rPr>
            </w:pPr>
            <w:r>
              <w:rPr>
                <w:rFonts w:hint="eastAsia" w:ascii="宋体" w:hAnsi="宋体"/>
                <w:b/>
                <w:color w:val="auto"/>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0" w:type="dxa"/>
            <w:gridSpan w:val="2"/>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分值构成</w:t>
            </w:r>
          </w:p>
        </w:tc>
        <w:tc>
          <w:tcPr>
            <w:tcW w:w="7290" w:type="dxa"/>
            <w:gridSpan w:val="2"/>
            <w:noWrap w:val="0"/>
            <w:vAlign w:val="center"/>
          </w:tcPr>
          <w:p>
            <w:pPr>
              <w:keepNext w:val="0"/>
              <w:keepLines w:val="0"/>
              <w:suppressLineNumbers w:val="0"/>
              <w:spacing w:before="0" w:beforeAutospacing="0" w:after="0" w:afterAutospacing="0" w:line="240" w:lineRule="auto"/>
              <w:ind w:left="0" w:right="0"/>
              <w:jc w:val="left"/>
              <w:rPr>
                <w:rFonts w:hint="default" w:ascii="宋体" w:hAnsi="宋体"/>
                <w:b/>
                <w:color w:val="auto"/>
                <w:sz w:val="24"/>
                <w:highlight w:val="none"/>
                <w:lang w:val="en-US" w:eastAsia="zh-CN"/>
              </w:rPr>
            </w:pPr>
            <w:r>
              <w:rPr>
                <w:rFonts w:hint="eastAsia" w:ascii="宋体" w:hAnsi="宋体"/>
                <w:b/>
                <w:color w:val="auto"/>
                <w:sz w:val="24"/>
                <w:highlight w:val="none"/>
                <w:lang w:val="en-US" w:eastAsia="zh-CN"/>
              </w:rPr>
              <w:t>商务部分37分</w:t>
            </w:r>
          </w:p>
          <w:p>
            <w:pPr>
              <w:keepNext w:val="0"/>
              <w:keepLines w:val="0"/>
              <w:suppressLineNumbers w:val="0"/>
              <w:spacing w:before="0" w:beforeAutospacing="0" w:after="0" w:afterAutospacing="0" w:line="240" w:lineRule="auto"/>
              <w:ind w:left="0" w:right="0"/>
              <w:jc w:val="left"/>
              <w:rPr>
                <w:rFonts w:hint="default" w:ascii="宋体" w:hAnsi="宋体"/>
                <w:b/>
                <w:color w:val="auto"/>
                <w:sz w:val="24"/>
                <w:highlight w:val="none"/>
                <w:lang w:val="en-US" w:eastAsia="zh-CN"/>
              </w:rPr>
            </w:pPr>
            <w:r>
              <w:rPr>
                <w:rFonts w:hint="eastAsia" w:ascii="宋体" w:hAnsi="宋体"/>
                <w:b/>
                <w:color w:val="auto"/>
                <w:sz w:val="24"/>
                <w:highlight w:val="none"/>
                <w:lang w:val="en-US" w:eastAsia="zh-CN"/>
              </w:rPr>
              <w:t>技术部分43分</w:t>
            </w:r>
          </w:p>
          <w:p>
            <w:pPr>
              <w:keepNext w:val="0"/>
              <w:keepLines w:val="0"/>
              <w:suppressLineNumbers w:val="0"/>
              <w:spacing w:before="0" w:beforeAutospacing="0" w:after="0" w:afterAutospacing="0" w:line="240" w:lineRule="auto"/>
              <w:ind w:left="0" w:right="0"/>
              <w:jc w:val="left"/>
              <w:rPr>
                <w:rFonts w:hint="default" w:ascii="宋体" w:hAnsi="宋体"/>
                <w:b/>
                <w:color w:val="auto"/>
                <w:sz w:val="24"/>
                <w:highlight w:val="none"/>
                <w:lang w:val="en-US" w:eastAsia="zh-CN"/>
              </w:rPr>
            </w:pPr>
            <w:r>
              <w:rPr>
                <w:rFonts w:hint="eastAsia" w:ascii="宋体" w:hAnsi="宋体"/>
                <w:b/>
                <w:color w:val="auto"/>
                <w:sz w:val="24"/>
                <w:highlight w:val="none"/>
                <w:lang w:val="en-US" w:eastAsia="zh-CN"/>
              </w:rPr>
              <w:t>报价得分20分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640" w:type="dxa"/>
            <w:vMerge w:val="restart"/>
            <w:noWrap w:val="0"/>
            <w:vAlign w:val="center"/>
          </w:tcPr>
          <w:p>
            <w:pPr>
              <w:pStyle w:val="1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val="en-US" w:eastAsia="zh-CN"/>
              </w:rPr>
              <w:t>部分</w:t>
            </w:r>
          </w:p>
        </w:tc>
        <w:tc>
          <w:tcPr>
            <w:tcW w:w="1220" w:type="dxa"/>
            <w:noWrap w:val="0"/>
            <w:vAlign w:val="center"/>
          </w:tcPr>
          <w:p>
            <w:pPr>
              <w:pStyle w:val="1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技术参数的响应情况</w:t>
            </w:r>
          </w:p>
        </w:tc>
        <w:tc>
          <w:tcPr>
            <w:tcW w:w="1067"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分（客观分）</w:t>
            </w:r>
          </w:p>
        </w:tc>
        <w:tc>
          <w:tcPr>
            <w:tcW w:w="6223" w:type="dxa"/>
            <w:noWrap w:val="0"/>
            <w:vAlign w:val="center"/>
          </w:tcPr>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240" w:lineRule="auto"/>
              <w:ind w:left="0" w:leftChars="0" w:right="0" w:firstLine="420" w:firstLineChars="200"/>
              <w:textAlignment w:val="auto"/>
              <w:rPr>
                <w:rFonts w:hint="default" w:ascii="宋体" w:hAnsi="宋体" w:eastAsia="宋体" w:cs="宋体"/>
                <w:color w:val="auto"/>
                <w:kern w:val="0"/>
                <w:sz w:val="21"/>
                <w:szCs w:val="21"/>
                <w:highlight w:val="none"/>
                <w:lang w:val="en-GB" w:eastAsia="zh-CN" w:bidi="ar-SA"/>
              </w:rPr>
            </w:pPr>
            <w:r>
              <w:rPr>
                <w:rFonts w:hint="eastAsia" w:ascii="宋体" w:hAnsi="宋体" w:eastAsia="宋体" w:cs="宋体"/>
                <w:color w:val="auto"/>
                <w:kern w:val="0"/>
                <w:sz w:val="21"/>
                <w:szCs w:val="21"/>
                <w:highlight w:val="none"/>
                <w:lang w:val="en-GB" w:eastAsia="zh-CN" w:bidi="ar-SA"/>
              </w:rPr>
              <w:t>根据响应供应商的响应文件对（“第二部分 采购项目内容及需求”的“（二）技术要求及保养项目需求明细</w:t>
            </w:r>
            <w:r>
              <w:rPr>
                <w:rFonts w:hint="eastAsia" w:ascii="宋体" w:hAnsi="宋体" w:cs="宋体"/>
                <w:color w:val="auto"/>
                <w:kern w:val="0"/>
                <w:sz w:val="21"/>
                <w:szCs w:val="21"/>
                <w:highlight w:val="none"/>
                <w:lang w:val="en-GB" w:eastAsia="zh-CN" w:bidi="ar-SA"/>
              </w:rPr>
              <w:t xml:space="preserve"> </w:t>
            </w:r>
            <w:r>
              <w:rPr>
                <w:rFonts w:hint="eastAsia" w:ascii="宋体" w:hAnsi="宋体" w:cs="宋体"/>
                <w:b w:val="0"/>
                <w:color w:val="auto"/>
                <w:kern w:val="0"/>
                <w:sz w:val="21"/>
                <w:szCs w:val="21"/>
                <w:highlight w:val="none"/>
                <w:lang w:val="en-GB"/>
              </w:rPr>
              <w:t>分项需求</w:t>
            </w:r>
            <w:r>
              <w:rPr>
                <w:rFonts w:hint="eastAsia" w:ascii="宋体" w:hAnsi="宋体" w:eastAsia="宋体" w:cs="宋体"/>
                <w:color w:val="auto"/>
                <w:kern w:val="0"/>
                <w:sz w:val="21"/>
                <w:szCs w:val="21"/>
                <w:highlight w:val="none"/>
                <w:lang w:val="en-GB" w:eastAsia="zh-CN" w:bidi="ar-SA"/>
              </w:rPr>
              <w:t>”的附表）</w:t>
            </w:r>
            <w:r>
              <w:rPr>
                <w:rFonts w:hint="eastAsia" w:ascii="宋体" w:hAnsi="宋体" w:eastAsia="宋体"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lang w:val="en-GB" w:eastAsia="zh-CN" w:bidi="ar-SA"/>
              </w:rPr>
              <w:t>技术参数响应情况进行评审：</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240" w:lineRule="auto"/>
              <w:ind w:left="0" w:leftChars="0" w:right="0" w:firstLine="420" w:firstLineChars="200"/>
              <w:textAlignment w:val="auto"/>
              <w:rPr>
                <w:rFonts w:hint="default" w:ascii="宋体" w:hAnsi="宋体" w:eastAsia="宋体" w:cs="宋体"/>
                <w:color w:val="auto"/>
                <w:kern w:val="0"/>
                <w:sz w:val="21"/>
                <w:szCs w:val="21"/>
                <w:highlight w:val="none"/>
                <w:lang w:val="en-GB" w:eastAsia="zh-CN" w:bidi="ar-SA"/>
              </w:rPr>
            </w:pPr>
            <w:r>
              <w:rPr>
                <w:rFonts w:hint="eastAsia" w:ascii="宋体" w:hAnsi="宋体" w:eastAsia="宋体" w:cs="宋体"/>
                <w:color w:val="auto"/>
                <w:kern w:val="0"/>
                <w:sz w:val="21"/>
                <w:szCs w:val="21"/>
                <w:highlight w:val="none"/>
                <w:lang w:val="en-GB" w:eastAsia="zh-CN" w:bidi="ar-SA"/>
              </w:rPr>
              <w:t>1.</w:t>
            </w:r>
            <w:r>
              <w:rPr>
                <w:rFonts w:hint="eastAsia" w:ascii="宋体" w:hAnsi="宋体" w:eastAsia="宋体" w:cs="宋体"/>
                <w:color w:val="auto"/>
                <w:kern w:val="0"/>
                <w:sz w:val="21"/>
                <w:szCs w:val="21"/>
                <w:highlight w:val="none"/>
                <w:lang w:val="en-US" w:eastAsia="zh-CN" w:bidi="ar-SA"/>
              </w:rPr>
              <w:t>带“▲”的</w:t>
            </w:r>
            <w:r>
              <w:rPr>
                <w:rFonts w:hint="eastAsia" w:ascii="宋体" w:hAnsi="宋体" w:eastAsia="宋体" w:cs="宋体"/>
                <w:color w:val="auto"/>
                <w:kern w:val="0"/>
                <w:sz w:val="21"/>
                <w:szCs w:val="21"/>
                <w:highlight w:val="none"/>
                <w:lang w:val="en-GB" w:eastAsia="zh-CN" w:bidi="ar-SA"/>
              </w:rPr>
              <w:t>技术参数响应情况进行评审：完全满足或优于需求得</w:t>
            </w:r>
            <w:r>
              <w:rPr>
                <w:rFonts w:hint="eastAsia" w:ascii="宋体" w:hAnsi="宋体" w:eastAsia="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GB" w:eastAsia="zh-CN" w:bidi="ar-SA"/>
              </w:rPr>
              <w:t>分，每有</w:t>
            </w: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GB" w:eastAsia="zh-CN" w:bidi="ar-SA"/>
              </w:rPr>
              <w:t>条的技术参数不满足（负偏离）的扣</w:t>
            </w:r>
            <w:r>
              <w:rPr>
                <w:rFonts w:hint="eastAsia" w:ascii="宋体" w:hAnsi="宋体" w:eastAsia="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GB" w:eastAsia="zh-CN" w:bidi="ar-SA"/>
              </w:rPr>
              <w:t>分，</w:t>
            </w:r>
            <w:r>
              <w:rPr>
                <w:rFonts w:hint="eastAsia" w:ascii="宋体" w:hAnsi="宋体" w:eastAsia="宋体" w:cs="宋体"/>
                <w:color w:val="auto"/>
                <w:kern w:val="0"/>
                <w:sz w:val="21"/>
                <w:szCs w:val="21"/>
                <w:highlight w:val="none"/>
                <w:lang w:val="en-US" w:eastAsia="zh-CN" w:bidi="ar-SA"/>
              </w:rPr>
              <w:t>扣完为止</w:t>
            </w:r>
            <w:r>
              <w:rPr>
                <w:rFonts w:hint="eastAsia" w:ascii="宋体" w:hAnsi="宋体" w:eastAsia="宋体" w:cs="宋体"/>
                <w:color w:val="auto"/>
                <w:kern w:val="0"/>
                <w:sz w:val="21"/>
                <w:szCs w:val="21"/>
                <w:highlight w:val="none"/>
                <w:lang w:val="en-GB" w:eastAsia="zh-CN" w:bidi="ar-SA"/>
              </w:rPr>
              <w:t>。</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240" w:lineRule="auto"/>
              <w:ind w:left="0" w:leftChars="0" w:right="0" w:firstLine="420" w:firstLineChars="200"/>
              <w:textAlignment w:val="auto"/>
              <w:rPr>
                <w:rFonts w:hint="default" w:ascii="宋体" w:hAnsi="宋体" w:eastAsia="宋体" w:cs="宋体"/>
                <w:color w:val="auto"/>
                <w:kern w:val="0"/>
                <w:sz w:val="21"/>
                <w:szCs w:val="21"/>
                <w:highlight w:val="none"/>
                <w:lang w:val="en-GB" w:eastAsia="zh-CN" w:bidi="ar-SA"/>
              </w:rPr>
            </w:pPr>
            <w:r>
              <w:rPr>
                <w:rFonts w:hint="eastAsia" w:ascii="宋体" w:hAnsi="宋体" w:eastAsia="宋体" w:cs="宋体"/>
                <w:color w:val="auto"/>
                <w:kern w:val="0"/>
                <w:sz w:val="21"/>
                <w:szCs w:val="21"/>
                <w:highlight w:val="none"/>
                <w:lang w:val="en-GB" w:eastAsia="zh-CN" w:bidi="ar-SA"/>
              </w:rPr>
              <w:t>2.</w:t>
            </w:r>
            <w:r>
              <w:rPr>
                <w:rFonts w:hint="eastAsia" w:ascii="宋体" w:hAnsi="宋体" w:eastAsia="宋体" w:cs="宋体"/>
                <w:color w:val="auto"/>
                <w:kern w:val="0"/>
                <w:sz w:val="21"/>
                <w:szCs w:val="21"/>
                <w:highlight w:val="none"/>
                <w:lang w:val="en-US" w:eastAsia="zh-CN" w:bidi="ar-SA"/>
              </w:rPr>
              <w:t>非“▲”的</w:t>
            </w:r>
            <w:r>
              <w:rPr>
                <w:rFonts w:hint="eastAsia" w:ascii="宋体" w:hAnsi="宋体" w:eastAsia="宋体" w:cs="宋体"/>
                <w:color w:val="auto"/>
                <w:kern w:val="0"/>
                <w:sz w:val="21"/>
                <w:szCs w:val="21"/>
                <w:highlight w:val="none"/>
                <w:lang w:val="en-GB" w:eastAsia="zh-CN" w:bidi="ar-SA"/>
              </w:rPr>
              <w:t>技术参数响应情况进行评审：完全满足或优于需求得</w:t>
            </w:r>
            <w:r>
              <w:rPr>
                <w:rFonts w:hint="eastAsia" w:ascii="宋体" w:hAnsi="宋体" w:eastAsia="宋体" w:cs="宋体"/>
                <w:color w:val="auto"/>
                <w:kern w:val="0"/>
                <w:sz w:val="21"/>
                <w:szCs w:val="21"/>
                <w:highlight w:val="none"/>
                <w:lang w:val="en-US" w:eastAsia="zh-CN" w:bidi="ar-SA"/>
              </w:rPr>
              <w:t>1</w:t>
            </w:r>
            <w:r>
              <w:rPr>
                <w:rFonts w:hint="eastAsia" w:ascii="宋体" w:hAnsi="宋体"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en-GB" w:eastAsia="zh-CN" w:bidi="ar-SA"/>
              </w:rPr>
              <w:t>分，每有</w:t>
            </w: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GB" w:eastAsia="zh-CN" w:bidi="ar-SA"/>
              </w:rPr>
              <w:t>条的技术参数不满足（负偏离）的扣</w:t>
            </w:r>
            <w:r>
              <w:rPr>
                <w:rFonts w:hint="eastAsia" w:ascii="宋体" w:hAnsi="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GB" w:eastAsia="zh-CN" w:bidi="ar-SA"/>
              </w:rPr>
              <w:t>分，</w:t>
            </w:r>
            <w:r>
              <w:rPr>
                <w:rFonts w:hint="eastAsia" w:ascii="宋体" w:hAnsi="宋体" w:eastAsia="宋体" w:cs="宋体"/>
                <w:color w:val="auto"/>
                <w:kern w:val="0"/>
                <w:sz w:val="21"/>
                <w:szCs w:val="21"/>
                <w:highlight w:val="none"/>
                <w:lang w:val="en-US" w:eastAsia="zh-CN" w:bidi="ar-SA"/>
              </w:rPr>
              <w:t>扣完为止</w:t>
            </w:r>
            <w:r>
              <w:rPr>
                <w:rFonts w:hint="eastAsia" w:ascii="宋体" w:hAnsi="宋体" w:eastAsia="宋体" w:cs="宋体"/>
                <w:color w:val="auto"/>
                <w:kern w:val="0"/>
                <w:sz w:val="21"/>
                <w:szCs w:val="21"/>
                <w:highlight w:val="none"/>
                <w:lang w:val="en-GB" w:eastAsia="zh-CN" w:bidi="ar-SA"/>
              </w:rPr>
              <w:t xml:space="preserve">。 </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240" w:lineRule="auto"/>
              <w:ind w:left="0" w:leftChars="0" w:right="0" w:firstLine="420" w:firstLineChars="200"/>
              <w:textAlignment w:val="auto"/>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GB" w:eastAsia="zh-CN" w:bidi="ar-SA"/>
              </w:rPr>
              <w:t xml:space="preserve"> 注：如“技术要求及保养项目需求明细”附表的采购需求中有明确提供的证明资料，则需按要求提供相关证明材料，未按要求提供证明材料的不得分；如采购需求中无明确证明材料的，以响应供应商响应文件中的《技术和服务要求响应表》中的</w:t>
            </w:r>
            <w:r>
              <w:rPr>
                <w:rFonts w:hint="eastAsia" w:ascii="宋体" w:hAnsi="宋体" w:eastAsia="宋体" w:cs="宋体"/>
                <w:color w:val="auto"/>
                <w:kern w:val="0"/>
                <w:sz w:val="21"/>
                <w:szCs w:val="21"/>
                <w:highlight w:val="none"/>
                <w:lang w:val="en-US" w:eastAsia="zh-CN" w:bidi="ar-SA"/>
              </w:rPr>
              <w:t>响应</w:t>
            </w:r>
            <w:r>
              <w:rPr>
                <w:rFonts w:hint="eastAsia" w:ascii="宋体" w:hAnsi="宋体" w:eastAsia="宋体" w:cs="宋体"/>
                <w:color w:val="auto"/>
                <w:kern w:val="0"/>
                <w:sz w:val="21"/>
                <w:szCs w:val="21"/>
                <w:highlight w:val="none"/>
                <w:lang w:val="en-GB" w:eastAsia="zh-CN" w:bidi="ar-SA"/>
              </w:rPr>
              <w:t>实际数据填写内容为准。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vMerge w:val="continue"/>
            <w:noWrap w:val="0"/>
            <w:vAlign w:val="center"/>
          </w:tcPr>
          <w:p>
            <w:pPr>
              <w:pStyle w:val="1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rPr>
            </w:pPr>
          </w:p>
        </w:tc>
        <w:tc>
          <w:tcPr>
            <w:tcW w:w="1220" w:type="dxa"/>
            <w:noWrap w:val="0"/>
            <w:vAlign w:val="center"/>
          </w:tcPr>
          <w:p>
            <w:pPr>
              <w:pStyle w:val="1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rPr>
            </w:pPr>
            <w:r>
              <w:rPr>
                <w:rFonts w:hint="default"/>
                <w:color w:val="auto"/>
              </w:rPr>
              <w:t>备件供应方案</w:t>
            </w:r>
          </w:p>
        </w:tc>
        <w:tc>
          <w:tcPr>
            <w:tcW w:w="1067"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15分（主观分）</w:t>
            </w:r>
          </w:p>
        </w:tc>
        <w:tc>
          <w:tcPr>
            <w:tcW w:w="6223"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textAlignment w:val="auto"/>
              <w:rPr>
                <w:rFonts w:hint="default" w:ascii="宋体" w:hAnsi="宋体" w:eastAsia="宋体" w:cs="宋体"/>
                <w:color w:val="auto"/>
                <w:kern w:val="0"/>
                <w:sz w:val="21"/>
                <w:szCs w:val="21"/>
                <w:highlight w:val="none"/>
                <w:lang w:val="en-GB" w:eastAsia="zh-CN" w:bidi="ar-SA"/>
              </w:rPr>
            </w:pPr>
            <w:r>
              <w:rPr>
                <w:rFonts w:hint="eastAsia" w:ascii="宋体" w:hAnsi="宋体" w:eastAsia="宋体" w:cs="宋体"/>
                <w:color w:val="auto"/>
                <w:kern w:val="0"/>
                <w:sz w:val="21"/>
                <w:szCs w:val="21"/>
                <w:highlight w:val="none"/>
                <w:lang w:val="en-GB" w:eastAsia="zh-CN" w:bidi="ar-SA"/>
              </w:rPr>
              <w:t>根据各响应供应商的备件供应方案，对主要内容进行分析，包括但不限于：备品备件供应配置、配件质量</w:t>
            </w:r>
            <w:r>
              <w:rPr>
                <w:rFonts w:hint="eastAsia" w:ascii="宋体" w:hAnsi="宋体" w:cs="宋体"/>
                <w:color w:val="auto"/>
                <w:kern w:val="0"/>
                <w:sz w:val="21"/>
                <w:szCs w:val="21"/>
                <w:highlight w:val="none"/>
                <w:lang w:val="en-GB" w:eastAsia="zh-CN" w:bidi="ar-SA"/>
              </w:rPr>
              <w:t>、</w:t>
            </w:r>
            <w:r>
              <w:rPr>
                <w:rFonts w:hint="eastAsia"/>
                <w:color w:val="auto"/>
                <w:lang w:val="en-GB" w:eastAsia="zh-CN"/>
              </w:rPr>
              <w:t>供货周期、仓储保障、应急补货</w:t>
            </w:r>
            <w:r>
              <w:rPr>
                <w:rFonts w:hint="eastAsia" w:ascii="宋体" w:hAnsi="宋体" w:eastAsia="宋体" w:cs="宋体"/>
                <w:color w:val="auto"/>
                <w:kern w:val="0"/>
                <w:sz w:val="21"/>
                <w:szCs w:val="21"/>
                <w:highlight w:val="none"/>
                <w:lang w:val="en-US" w:eastAsia="zh-CN" w:bidi="ar-SA"/>
              </w:rPr>
              <w:t>等</w:t>
            </w:r>
            <w:r>
              <w:rPr>
                <w:rFonts w:hint="eastAsia" w:ascii="宋体" w:hAnsi="宋体" w:eastAsia="宋体" w:cs="宋体"/>
                <w:color w:val="auto"/>
                <w:kern w:val="0"/>
                <w:sz w:val="21"/>
                <w:szCs w:val="21"/>
                <w:highlight w:val="none"/>
                <w:lang w:val="en-GB" w:eastAsia="zh-CN" w:bidi="ar-SA"/>
              </w:rPr>
              <w:t xml:space="preserve">。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1.备件供应方案详细、全面，可行性强，方案满足且优于采购需求的，得15</w:t>
            </w:r>
            <w:r>
              <w:rPr>
                <w:rFonts w:hint="eastAsia" w:ascii="宋体" w:hAnsi="宋体" w:cs="宋体"/>
                <w:color w:val="auto"/>
                <w:kern w:val="0"/>
                <w:sz w:val="21"/>
                <w:szCs w:val="21"/>
                <w:highlight w:val="none"/>
                <w:lang w:val="en-US" w:eastAsia="zh-CN" w:bidi="ar-SA"/>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2.备件供应方案较详细、较全面，可行性较强，方案基本满足采购需求的，得12分</w:t>
            </w:r>
            <w:r>
              <w:rPr>
                <w:rFonts w:hint="eastAsia" w:ascii="宋体" w:hAnsi="宋体" w:cs="宋体"/>
                <w:color w:val="auto"/>
                <w:kern w:val="0"/>
                <w:sz w:val="21"/>
                <w:szCs w:val="21"/>
                <w:highlight w:val="none"/>
                <w:lang w:val="en-US" w:eastAsia="zh-CN" w:bidi="ar-SA"/>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3.备件供应方案不详细、不全面，可行性差，方案不能满足采购需求的，得7分</w:t>
            </w:r>
            <w:r>
              <w:rPr>
                <w:rFonts w:hint="eastAsia" w:ascii="宋体" w:hAnsi="宋体" w:cs="宋体"/>
                <w:color w:val="auto"/>
                <w:kern w:val="0"/>
                <w:sz w:val="21"/>
                <w:szCs w:val="21"/>
                <w:highlight w:val="none"/>
                <w:lang w:val="en-US" w:eastAsia="zh-CN" w:bidi="ar-SA"/>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textAlignment w:val="auto"/>
              <w:rPr>
                <w:rFonts w:hint="default" w:ascii="宋体" w:hAnsi="宋体" w:eastAsia="宋体" w:cs="宋体"/>
                <w:color w:val="auto"/>
                <w:kern w:val="0"/>
                <w:sz w:val="21"/>
                <w:szCs w:val="21"/>
                <w:highlight w:val="none"/>
                <w:lang w:val="en-GB" w:eastAsia="zh-CN" w:bidi="ar-SA"/>
              </w:rPr>
            </w:pPr>
            <w:r>
              <w:rPr>
                <w:rFonts w:hint="eastAsia" w:ascii="宋体" w:hAnsi="宋体" w:eastAsia="宋体" w:cs="宋体"/>
                <w:color w:val="auto"/>
                <w:kern w:val="0"/>
                <w:sz w:val="21"/>
                <w:szCs w:val="21"/>
                <w:highlight w:val="none"/>
                <w:lang w:val="en-US" w:eastAsia="zh-CN" w:bidi="ar-SA"/>
              </w:rPr>
              <w:t>4.无提供方案的，得0分。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640" w:type="dxa"/>
            <w:vMerge w:val="continue"/>
            <w:noWrap w:val="0"/>
            <w:vAlign w:val="center"/>
          </w:tcPr>
          <w:p>
            <w:pPr>
              <w:pStyle w:val="1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rPr>
            </w:pPr>
          </w:p>
        </w:tc>
        <w:tc>
          <w:tcPr>
            <w:tcW w:w="1220" w:type="dxa"/>
            <w:noWrap w:val="0"/>
            <w:vAlign w:val="center"/>
          </w:tcPr>
          <w:p>
            <w:pPr>
              <w:pStyle w:val="1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rPr>
            </w:pPr>
            <w:r>
              <w:rPr>
                <w:rFonts w:hint="default"/>
                <w:color w:val="auto"/>
              </w:rPr>
              <w:t>服务实施方案</w:t>
            </w:r>
          </w:p>
        </w:tc>
        <w:tc>
          <w:tcPr>
            <w:tcW w:w="1067"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15分（主观分）</w:t>
            </w:r>
          </w:p>
        </w:tc>
        <w:tc>
          <w:tcPr>
            <w:tcW w:w="622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根据各响应供应商的项目实施方案（包括但不限于</w:t>
            </w:r>
            <w:r>
              <w:rPr>
                <w:rFonts w:hint="eastAsia"/>
                <w:color w:val="auto"/>
              </w:rPr>
              <w:t>对本项目维保服务内容和要求的理解；本项目的重点难点分析及建议；维护方案；维保服务流程；应急保障方案</w:t>
            </w:r>
            <w:r>
              <w:rPr>
                <w:rFonts w:hint="eastAsia"/>
                <w:color w:val="auto"/>
                <w:lang w:eastAsia="zh-CN"/>
              </w:rPr>
              <w:t>、</w:t>
            </w:r>
            <w:r>
              <w:rPr>
                <w:rFonts w:hint="eastAsia"/>
                <w:color w:val="auto"/>
                <w:lang w:val="en-US" w:eastAsia="zh-CN"/>
              </w:rPr>
              <w:t>增值服务</w:t>
            </w:r>
            <w:r>
              <w:rPr>
                <w:rFonts w:hint="eastAsia" w:ascii="Times New Roman" w:hAnsi="Times New Roman" w:eastAsia="宋体" w:cs="Times New Roman"/>
                <w:color w:val="auto"/>
                <w:kern w:val="2"/>
                <w:sz w:val="21"/>
                <w:szCs w:val="24"/>
                <w:highlight w:val="none"/>
              </w:rPr>
              <w:t xml:space="preserve">等情况）进行综合评审： </w:t>
            </w:r>
          </w:p>
          <w:p>
            <w:pPr>
              <w:keepNext w:val="0"/>
              <w:keepLines w:val="0"/>
              <w:numPr>
                <w:ilvl w:val="0"/>
                <w:numId w:val="0"/>
              </w:numPr>
              <w:suppressLineNumbers w:val="0"/>
              <w:spacing w:before="0" w:beforeAutospacing="0" w:after="0" w:afterAutospacing="0"/>
              <w:ind w:left="0" w:right="0" w:firstLine="420" w:firstLineChars="200"/>
              <w:rPr>
                <w:rFonts w:hint="default"/>
                <w:color w:val="auto"/>
                <w:lang w:val="en-US" w:eastAsia="zh-CN"/>
              </w:rPr>
            </w:pPr>
            <w:r>
              <w:rPr>
                <w:rFonts w:hint="eastAsia" w:ascii="Times New Roman" w:hAnsi="Times New Roman" w:eastAsia="宋体" w:cs="Times New Roman"/>
                <w:color w:val="auto"/>
                <w:kern w:val="2"/>
                <w:sz w:val="21"/>
                <w:szCs w:val="24"/>
                <w:lang w:val="en-US" w:eastAsia="zh-CN" w:bidi="ar-SA"/>
              </w:rPr>
              <w:t>1.</w:t>
            </w:r>
            <w:r>
              <w:rPr>
                <w:rFonts w:hint="eastAsia"/>
                <w:color w:val="auto"/>
                <w:lang w:val="en-US" w:eastAsia="zh-CN"/>
              </w:rPr>
              <w:t>方案详细、全面，可行性强，方案满足且优于采购需求的，得15分;</w:t>
            </w:r>
          </w:p>
          <w:p>
            <w:pPr>
              <w:keepNext w:val="0"/>
              <w:keepLines w:val="0"/>
              <w:numPr>
                <w:ilvl w:val="0"/>
                <w:numId w:val="0"/>
              </w:numPr>
              <w:suppressLineNumbers w:val="0"/>
              <w:spacing w:before="0" w:beforeAutospacing="0" w:after="0" w:afterAutospacing="0"/>
              <w:ind w:left="0" w:right="0" w:firstLine="420" w:firstLineChars="200"/>
              <w:rPr>
                <w:rFonts w:hint="default"/>
                <w:color w:val="auto"/>
                <w:lang w:val="en-US" w:eastAsia="zh-CN"/>
              </w:rPr>
            </w:pPr>
            <w:r>
              <w:rPr>
                <w:rFonts w:hint="eastAsia" w:ascii="Times New Roman" w:hAnsi="Times New Roman" w:eastAsia="宋体" w:cs="Times New Roman"/>
                <w:color w:val="auto"/>
                <w:kern w:val="2"/>
                <w:sz w:val="21"/>
                <w:szCs w:val="24"/>
                <w:lang w:val="en-US" w:eastAsia="zh-CN" w:bidi="ar-SA"/>
              </w:rPr>
              <w:t>2.</w:t>
            </w:r>
            <w:r>
              <w:rPr>
                <w:rFonts w:hint="eastAsia"/>
                <w:color w:val="auto"/>
                <w:lang w:val="en-US" w:eastAsia="zh-CN"/>
              </w:rPr>
              <w:t>方案较详细、较全面，可行性较强，方案基本满足采购需求的，得12分;</w:t>
            </w:r>
          </w:p>
          <w:p>
            <w:pPr>
              <w:keepNext w:val="0"/>
              <w:keepLines w:val="0"/>
              <w:suppressLineNumbers w:val="0"/>
              <w:spacing w:before="0" w:beforeAutospacing="0" w:after="0" w:afterAutospacing="0"/>
              <w:ind w:left="0" w:right="0" w:firstLine="420" w:firstLineChars="200"/>
              <w:rPr>
                <w:rFonts w:hint="default"/>
                <w:color w:val="auto"/>
                <w:lang w:val="en-US" w:eastAsia="zh-CN"/>
              </w:rPr>
            </w:pPr>
            <w:r>
              <w:rPr>
                <w:rFonts w:hint="eastAsia"/>
                <w:color w:val="auto"/>
                <w:lang w:val="en-US" w:eastAsia="zh-CN"/>
              </w:rPr>
              <w:t>3.方案不详细、不全面，可行性差，方案不能满足采购需求的，得7分;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left"/>
              <w:textAlignment w:val="auto"/>
              <w:rPr>
                <w:rFonts w:hint="default" w:ascii="宋体" w:hAnsi="宋体" w:eastAsia="宋体" w:cs="宋体"/>
                <w:color w:val="auto"/>
                <w:kern w:val="0"/>
                <w:sz w:val="21"/>
                <w:szCs w:val="21"/>
                <w:highlight w:val="none"/>
                <w:lang w:val="en-GB" w:eastAsia="zh-CN" w:bidi="ar-SA"/>
              </w:rPr>
            </w:pPr>
            <w:r>
              <w:rPr>
                <w:rFonts w:hint="eastAsia"/>
                <w:color w:val="auto"/>
                <w:lang w:val="en-US" w:eastAsia="zh-CN"/>
              </w:rPr>
              <w:t>4.无提供方案的，得0分。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640" w:type="dxa"/>
            <w:vMerge w:val="restart"/>
            <w:noWrap w:val="0"/>
            <w:vAlign w:val="center"/>
          </w:tcPr>
          <w:p>
            <w:pPr>
              <w:pStyle w:val="1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商务部分</w:t>
            </w:r>
          </w:p>
        </w:tc>
        <w:tc>
          <w:tcPr>
            <w:tcW w:w="1220" w:type="dxa"/>
            <w:noWrap w:val="0"/>
            <w:vAlign w:val="center"/>
          </w:tcPr>
          <w:p>
            <w:pPr>
              <w:pStyle w:val="1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rPr>
            </w:pPr>
            <w:r>
              <w:rPr>
                <w:rFonts w:hint="default"/>
                <w:color w:val="auto"/>
              </w:rPr>
              <w:t xml:space="preserve">工程师资质情况 </w:t>
            </w:r>
          </w:p>
        </w:tc>
        <w:tc>
          <w:tcPr>
            <w:tcW w:w="1067" w:type="dxa"/>
            <w:noWrap w:val="0"/>
            <w:vAlign w:val="center"/>
          </w:tcPr>
          <w:p>
            <w:pPr>
              <w:pStyle w:val="1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Cs/>
                <w:color w:val="auto"/>
                <w:kern w:val="2"/>
                <w:sz w:val="21"/>
                <w:szCs w:val="21"/>
                <w:highlight w:val="none"/>
                <w:lang w:val="en-US" w:eastAsia="zh-CN" w:bidi="ar-SA"/>
              </w:rPr>
            </w:pPr>
            <w:r>
              <w:rPr>
                <w:rFonts w:hint="eastAsia"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val="en-US" w:eastAsia="zh-CN"/>
              </w:rPr>
              <w:t>分（客观分）</w:t>
            </w:r>
          </w:p>
        </w:tc>
        <w:tc>
          <w:tcPr>
            <w:tcW w:w="6223" w:type="dxa"/>
            <w:noWrap w:val="0"/>
            <w:vAlign w:val="center"/>
          </w:tcPr>
          <w:p>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left"/>
              <w:textAlignment w:val="auto"/>
              <w:rPr>
                <w:rFonts w:hint="default"/>
                <w:color w:val="auto"/>
                <w:lang w:val="en-US" w:eastAsia="zh-CN"/>
              </w:rPr>
            </w:pPr>
            <w:r>
              <w:rPr>
                <w:rFonts w:hint="eastAsia" w:ascii="宋体" w:hAnsi="宋体" w:eastAsia="宋体" w:cs="宋体"/>
                <w:color w:val="auto"/>
                <w:kern w:val="0"/>
                <w:sz w:val="21"/>
                <w:szCs w:val="21"/>
                <w:highlight w:val="none"/>
              </w:rPr>
              <w:t>响应供应商</w:t>
            </w:r>
            <w:r>
              <w:rPr>
                <w:rFonts w:hint="default"/>
                <w:color w:val="auto"/>
              </w:rPr>
              <w:t>为本项目配备的工程师经培训并具有相应培训证书，每提供1个本项目维保设备</w:t>
            </w:r>
            <w:r>
              <w:rPr>
                <w:rFonts w:hint="eastAsia"/>
                <w:color w:val="auto"/>
                <w:lang w:eastAsia="zh-CN"/>
              </w:rPr>
              <w:t>同类</w:t>
            </w:r>
            <w:r>
              <w:rPr>
                <w:rFonts w:hint="default"/>
                <w:color w:val="auto"/>
              </w:rPr>
              <w:t>产品维修资质证书得</w:t>
            </w:r>
            <w:r>
              <w:rPr>
                <w:rFonts w:hint="eastAsia"/>
                <w:color w:val="auto"/>
                <w:lang w:val="en-US" w:eastAsia="zh-CN"/>
              </w:rPr>
              <w:t>5</w:t>
            </w:r>
            <w:r>
              <w:rPr>
                <w:rFonts w:hint="default"/>
                <w:color w:val="auto"/>
              </w:rPr>
              <w:t>分，最高得</w:t>
            </w:r>
            <w:r>
              <w:rPr>
                <w:rFonts w:hint="eastAsia"/>
                <w:color w:val="auto"/>
                <w:lang w:val="en-US" w:eastAsia="zh-CN"/>
              </w:rPr>
              <w:t>10</w:t>
            </w:r>
            <w:r>
              <w:rPr>
                <w:rFonts w:hint="default"/>
                <w:color w:val="auto"/>
              </w:rPr>
              <w:t>分。 注：</w:t>
            </w:r>
            <w:r>
              <w:rPr>
                <w:rFonts w:hint="eastAsia" w:ascii="宋体" w:hAnsi="宋体" w:eastAsia="宋体" w:cs="宋体"/>
                <w:color w:val="auto"/>
                <w:kern w:val="0"/>
                <w:sz w:val="21"/>
                <w:szCs w:val="21"/>
                <w:highlight w:val="none"/>
              </w:rPr>
              <w:t>响应</w:t>
            </w:r>
            <w:r>
              <w:rPr>
                <w:rFonts w:hint="default"/>
                <w:color w:val="auto"/>
              </w:rPr>
              <w:t>文件中需提供上述人员证书扫描件，以及2026年1月至</w:t>
            </w:r>
            <w:r>
              <w:rPr>
                <w:rFonts w:hint="eastAsia"/>
                <w:color w:val="auto"/>
                <w:lang w:val="en-US" w:eastAsia="zh-CN"/>
              </w:rPr>
              <w:t>响应</w:t>
            </w:r>
            <w:r>
              <w:rPr>
                <w:rFonts w:hint="default"/>
                <w:color w:val="auto"/>
              </w:rPr>
              <w:t>截止日期间任一个月在</w:t>
            </w:r>
            <w:r>
              <w:rPr>
                <w:rFonts w:hint="eastAsia" w:ascii="宋体" w:hAnsi="宋体" w:eastAsia="宋体" w:cs="宋体"/>
                <w:color w:val="auto"/>
                <w:kern w:val="0"/>
                <w:sz w:val="21"/>
                <w:szCs w:val="21"/>
                <w:highlight w:val="none"/>
              </w:rPr>
              <w:t>响应供应商</w:t>
            </w:r>
            <w:r>
              <w:rPr>
                <w:rFonts w:hint="default"/>
                <w:color w:val="auto"/>
              </w:rPr>
              <w:t>单位缴纳的社保证明或聘用证明，作为评分依据。同一个人不重复计分。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640" w:type="dxa"/>
            <w:vMerge w:val="continue"/>
            <w:noWrap w:val="0"/>
            <w:vAlign w:val="center"/>
          </w:tcPr>
          <w:p>
            <w:pPr>
              <w:pStyle w:val="1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lang w:val="en-US" w:eastAsia="zh-CN"/>
              </w:rPr>
            </w:pPr>
          </w:p>
        </w:tc>
        <w:tc>
          <w:tcPr>
            <w:tcW w:w="12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1067" w:type="dxa"/>
            <w:noWrap w:val="0"/>
            <w:vAlign w:val="center"/>
          </w:tcPr>
          <w:p>
            <w:pPr>
              <w:pStyle w:val="1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6分（客观分）</w:t>
            </w:r>
          </w:p>
        </w:tc>
        <w:tc>
          <w:tcPr>
            <w:tcW w:w="6223" w:type="dxa"/>
            <w:noWrap w:val="0"/>
            <w:vAlign w:val="top"/>
          </w:tcPr>
          <w:p>
            <w:pPr>
              <w:pStyle w:val="1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left"/>
              <w:textAlignment w:val="auto"/>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w:t>
            </w:r>
            <w:r>
              <w:rPr>
                <w:rFonts w:hint="eastAsia" w:ascii="宋体" w:hAnsi="宋体" w:eastAsia="宋体" w:cs="宋体"/>
                <w:color w:val="auto"/>
                <w:kern w:val="0"/>
                <w:sz w:val="21"/>
                <w:szCs w:val="21"/>
                <w:highlight w:val="none"/>
                <w:lang w:eastAsia="zh-CN"/>
              </w:rPr>
              <w:t>响应供应商</w:t>
            </w:r>
            <w:r>
              <w:rPr>
                <w:rFonts w:hint="eastAsia" w:ascii="宋体" w:hAnsi="宋体" w:eastAsia="宋体" w:cs="宋体"/>
                <w:color w:val="auto"/>
                <w:kern w:val="0"/>
                <w:sz w:val="21"/>
                <w:szCs w:val="21"/>
                <w:highlight w:val="none"/>
              </w:rPr>
              <w:t>提供202</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年至今同类项目</w:t>
            </w:r>
            <w:r>
              <w:rPr>
                <w:rFonts w:hint="eastAsia" w:hAnsi="宋体" w:cs="宋体"/>
                <w:color w:val="auto"/>
                <w:kern w:val="0"/>
                <w:sz w:val="21"/>
                <w:szCs w:val="21"/>
                <w:highlight w:val="none"/>
                <w:lang w:eastAsia="zh-CN"/>
              </w:rPr>
              <w:t>（</w:t>
            </w:r>
            <w:r>
              <w:rPr>
                <w:rFonts w:hint="eastAsia"/>
                <w:color w:val="auto"/>
                <w:lang w:eastAsia="zh-CN"/>
              </w:rPr>
              <w:t>同类</w:t>
            </w:r>
            <w:r>
              <w:rPr>
                <w:rFonts w:hint="default"/>
                <w:color w:val="auto"/>
              </w:rPr>
              <w:t>产品</w:t>
            </w:r>
            <w:r>
              <w:rPr>
                <w:rFonts w:hint="eastAsia"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业绩情况进行打分，每提供一份业绩得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分，最高得</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分。（提供合同或中标/成交通知书复印件并加盖</w:t>
            </w:r>
            <w:r>
              <w:rPr>
                <w:rFonts w:hint="eastAsia" w:ascii="宋体" w:hAnsi="宋体" w:eastAsia="宋体" w:cs="宋体"/>
                <w:color w:val="auto"/>
                <w:kern w:val="0"/>
                <w:sz w:val="21"/>
                <w:szCs w:val="21"/>
                <w:highlight w:val="none"/>
                <w:lang w:eastAsia="zh-CN"/>
              </w:rPr>
              <w:t>响应供应商</w:t>
            </w:r>
            <w:r>
              <w:rPr>
                <w:rFonts w:hint="eastAsia" w:ascii="宋体" w:hAnsi="宋体" w:eastAsia="宋体" w:cs="宋体"/>
                <w:color w:val="auto"/>
                <w:kern w:val="0"/>
                <w:sz w:val="21"/>
                <w:szCs w:val="21"/>
                <w:highlight w:val="none"/>
              </w:rPr>
              <w:t>公章，无提供或提供不齐全不得分）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40" w:type="dxa"/>
            <w:vMerge w:val="continue"/>
            <w:noWrap w:val="0"/>
            <w:vAlign w:val="center"/>
          </w:tcPr>
          <w:p>
            <w:pPr>
              <w:pStyle w:val="1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lang w:val="en-US" w:eastAsia="zh-CN"/>
              </w:rPr>
            </w:pPr>
          </w:p>
        </w:tc>
        <w:tc>
          <w:tcPr>
            <w:tcW w:w="12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rPr>
            </w:pPr>
            <w:r>
              <w:rPr>
                <w:rFonts w:hint="default"/>
                <w:color w:val="auto"/>
              </w:rPr>
              <w:t>服务满意情况</w:t>
            </w:r>
          </w:p>
        </w:tc>
        <w:tc>
          <w:tcPr>
            <w:tcW w:w="106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6分（主观分）</w:t>
            </w:r>
          </w:p>
        </w:tc>
        <w:tc>
          <w:tcPr>
            <w:tcW w:w="6223" w:type="dxa"/>
            <w:noWrap w:val="0"/>
            <w:vAlign w:val="top"/>
          </w:tcPr>
          <w:p>
            <w:pPr>
              <w:pStyle w:val="1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left"/>
              <w:textAlignment w:val="auto"/>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GB" w:eastAsia="zh-CN" w:bidi="ar-SA"/>
              </w:rPr>
              <w:t>响应</w:t>
            </w:r>
            <w:r>
              <w:rPr>
                <w:rFonts w:hint="eastAsia" w:ascii="宋体" w:hAnsi="宋体" w:eastAsia="宋体" w:cs="宋体"/>
                <w:color w:val="auto"/>
                <w:kern w:val="0"/>
                <w:sz w:val="21"/>
                <w:szCs w:val="21"/>
                <w:highlight w:val="none"/>
                <w:lang w:val="en-US" w:eastAsia="zh-CN" w:bidi="ar-SA"/>
              </w:rPr>
              <w:t>供应商</w:t>
            </w:r>
            <w:r>
              <w:rPr>
                <w:rFonts w:hint="default"/>
                <w:color w:val="auto"/>
              </w:rPr>
              <w:t>在上述“同类项目经验”中评审有效的同类项目获得的用户服务评价证明材料扫描件，每一份有效的优秀或满意或90分及以上（100分评分制）等正面评价证明文件得</w:t>
            </w:r>
            <w:r>
              <w:rPr>
                <w:rFonts w:hint="eastAsia"/>
                <w:color w:val="auto"/>
                <w:lang w:val="en-US" w:eastAsia="zh-CN"/>
              </w:rPr>
              <w:t>2</w:t>
            </w:r>
            <w:r>
              <w:rPr>
                <w:rFonts w:hint="default"/>
                <w:color w:val="auto"/>
              </w:rPr>
              <w:t>分，最高得</w:t>
            </w:r>
            <w:r>
              <w:rPr>
                <w:rFonts w:hint="eastAsia"/>
                <w:color w:val="auto"/>
                <w:lang w:val="en-US" w:eastAsia="zh-CN"/>
              </w:rPr>
              <w:t>6</w:t>
            </w:r>
            <w:r>
              <w:rPr>
                <w:rFonts w:hint="default"/>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640" w:type="dxa"/>
            <w:vMerge w:val="continue"/>
            <w:noWrap w:val="0"/>
            <w:vAlign w:val="center"/>
          </w:tcPr>
          <w:p>
            <w:pPr>
              <w:pStyle w:val="1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color w:val="auto"/>
                <w:kern w:val="0"/>
                <w:sz w:val="21"/>
                <w:szCs w:val="21"/>
                <w:highlight w:val="none"/>
              </w:rPr>
            </w:pPr>
          </w:p>
        </w:tc>
        <w:tc>
          <w:tcPr>
            <w:tcW w:w="122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default"/>
                <w:color w:val="auto"/>
              </w:rPr>
              <w:t>服务承诺和增值服务方案</w:t>
            </w:r>
          </w:p>
        </w:tc>
        <w:tc>
          <w:tcPr>
            <w:tcW w:w="1067"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15分（主观分）</w:t>
            </w:r>
          </w:p>
        </w:tc>
        <w:tc>
          <w:tcPr>
            <w:tcW w:w="622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根据各响应供应商提供的</w:t>
            </w:r>
            <w:r>
              <w:rPr>
                <w:rFonts w:hint="default"/>
                <w:color w:val="auto"/>
              </w:rPr>
              <w:t>服务承诺和增值服务方案</w:t>
            </w:r>
            <w:r>
              <w:rPr>
                <w:rFonts w:hint="eastAsia" w:ascii="宋体" w:hAnsi="宋体" w:eastAsia="宋体" w:cs="宋体"/>
                <w:color w:val="auto"/>
                <w:kern w:val="0"/>
                <w:sz w:val="21"/>
                <w:szCs w:val="21"/>
                <w:highlight w:val="none"/>
                <w:lang w:val="en-US" w:eastAsia="zh-CN"/>
              </w:rPr>
              <w:t>（包括但不限于包括</w:t>
            </w:r>
            <w:r>
              <w:rPr>
                <w:rFonts w:hint="default"/>
                <w:color w:val="auto"/>
              </w:rPr>
              <w:t>详细的服务承诺书；具体详细的各种规章制度；对采购人有关要求的响应和配合；与本项目相关的培训等增值服务</w:t>
            </w:r>
            <w:r>
              <w:rPr>
                <w:rFonts w:hint="eastAsia" w:ascii="宋体" w:hAnsi="宋体" w:eastAsia="宋体" w:cs="宋体"/>
                <w:color w:val="auto"/>
                <w:kern w:val="0"/>
                <w:sz w:val="21"/>
                <w:szCs w:val="21"/>
                <w:highlight w:val="none"/>
                <w:lang w:val="en-US" w:eastAsia="zh-CN"/>
              </w:rPr>
              <w:t>等）进行综合评审 ：</w:t>
            </w:r>
          </w:p>
          <w:p>
            <w:pPr>
              <w:keepNext w:val="0"/>
              <w:keepLines w:val="0"/>
              <w:numPr>
                <w:ilvl w:val="0"/>
                <w:numId w:val="0"/>
              </w:numPr>
              <w:suppressLineNumbers w:val="0"/>
              <w:spacing w:before="0" w:beforeAutospacing="0" w:after="0" w:afterAutospacing="0"/>
              <w:ind w:left="0" w:right="0" w:firstLine="420" w:firstLineChars="200"/>
              <w:rPr>
                <w:rFonts w:hint="default"/>
                <w:color w:val="auto"/>
                <w:lang w:val="en-US" w:eastAsia="zh-CN"/>
              </w:rPr>
            </w:pPr>
            <w:r>
              <w:rPr>
                <w:rFonts w:hint="eastAsia" w:ascii="Times New Roman" w:hAnsi="Times New Roman" w:eastAsia="宋体" w:cs="Times New Roman"/>
                <w:color w:val="auto"/>
                <w:kern w:val="2"/>
                <w:sz w:val="21"/>
                <w:szCs w:val="24"/>
                <w:lang w:val="en-US" w:eastAsia="zh-CN" w:bidi="ar-SA"/>
              </w:rPr>
              <w:t>1.</w:t>
            </w:r>
            <w:r>
              <w:rPr>
                <w:rFonts w:hint="eastAsia"/>
                <w:color w:val="auto"/>
                <w:lang w:val="en-US" w:eastAsia="zh-CN"/>
              </w:rPr>
              <w:t>方案详细、全面，可行性强，方案满足且优于采购需求的，得15分;</w:t>
            </w:r>
          </w:p>
          <w:p>
            <w:pPr>
              <w:keepNext w:val="0"/>
              <w:keepLines w:val="0"/>
              <w:numPr>
                <w:ilvl w:val="0"/>
                <w:numId w:val="0"/>
              </w:numPr>
              <w:suppressLineNumbers w:val="0"/>
              <w:spacing w:before="0" w:beforeAutospacing="0" w:after="0" w:afterAutospacing="0"/>
              <w:ind w:left="0" w:right="0" w:firstLine="420" w:firstLineChars="200"/>
              <w:rPr>
                <w:rFonts w:hint="default"/>
                <w:color w:val="auto"/>
                <w:lang w:val="en-US" w:eastAsia="zh-CN"/>
              </w:rPr>
            </w:pPr>
            <w:r>
              <w:rPr>
                <w:rFonts w:hint="eastAsia" w:ascii="Times New Roman" w:hAnsi="Times New Roman" w:eastAsia="宋体" w:cs="Times New Roman"/>
                <w:color w:val="auto"/>
                <w:kern w:val="2"/>
                <w:sz w:val="21"/>
                <w:szCs w:val="24"/>
                <w:lang w:val="en-US" w:eastAsia="zh-CN" w:bidi="ar-SA"/>
              </w:rPr>
              <w:t>2.</w:t>
            </w:r>
            <w:r>
              <w:rPr>
                <w:rFonts w:hint="eastAsia"/>
                <w:color w:val="auto"/>
                <w:lang w:val="en-US" w:eastAsia="zh-CN"/>
              </w:rPr>
              <w:t>方案较详细、较全面，可行性较强，方案基本满足采购需求的，得12分;</w:t>
            </w:r>
          </w:p>
          <w:p>
            <w:pPr>
              <w:keepNext w:val="0"/>
              <w:keepLines w:val="0"/>
              <w:suppressLineNumbers w:val="0"/>
              <w:spacing w:before="0" w:beforeAutospacing="0" w:after="0" w:afterAutospacing="0"/>
              <w:ind w:left="0" w:right="0" w:firstLine="420" w:firstLineChars="200"/>
              <w:rPr>
                <w:rFonts w:hint="default"/>
                <w:color w:val="auto"/>
                <w:lang w:val="en-US" w:eastAsia="zh-CN"/>
              </w:rPr>
            </w:pPr>
            <w:r>
              <w:rPr>
                <w:rFonts w:hint="eastAsia"/>
                <w:color w:val="auto"/>
                <w:lang w:val="en-US" w:eastAsia="zh-CN"/>
              </w:rPr>
              <w:t>3.方案不详细、不全面，可行性差，方案不能满足采购需求的，得7分;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left"/>
              <w:textAlignment w:val="auto"/>
              <w:rPr>
                <w:rFonts w:hint="default" w:ascii="宋体" w:hAnsi="宋体" w:eastAsia="宋体" w:cs="宋体"/>
                <w:color w:val="auto"/>
                <w:kern w:val="0"/>
                <w:sz w:val="21"/>
                <w:szCs w:val="21"/>
                <w:highlight w:val="none"/>
              </w:rPr>
            </w:pPr>
            <w:r>
              <w:rPr>
                <w:rFonts w:hint="eastAsia"/>
                <w:color w:val="auto"/>
                <w:lang w:val="en-US" w:eastAsia="zh-CN"/>
              </w:rPr>
              <w:t>4.无提供方案的，得0分。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860" w:type="dxa"/>
            <w:gridSpan w:val="2"/>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bCs/>
                <w:color w:val="auto"/>
                <w:sz w:val="21"/>
                <w:szCs w:val="21"/>
                <w:highlight w:val="none"/>
              </w:rPr>
              <w:t>价格</w:t>
            </w:r>
          </w:p>
        </w:tc>
        <w:tc>
          <w:tcPr>
            <w:tcW w:w="1067"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0</w:t>
            </w:r>
            <w:r>
              <w:rPr>
                <w:rFonts w:hint="eastAsia" w:ascii="宋体" w:hAnsi="宋体" w:eastAsia="宋体" w:cs="宋体"/>
                <w:bCs/>
                <w:color w:val="auto"/>
                <w:sz w:val="21"/>
                <w:szCs w:val="21"/>
                <w:highlight w:val="none"/>
                <w:lang w:val="en-US" w:eastAsia="zh-CN"/>
              </w:rPr>
              <w:t>分</w:t>
            </w:r>
          </w:p>
        </w:tc>
        <w:tc>
          <w:tcPr>
            <w:tcW w:w="622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响应报价得分＝（评审基准价/响应报价）×价格分值【注：满足比选文件要求且响应价格最低的响应报价为评审基准价。】最低报价不是中选的唯一依据。因落实政府采购政策进行价格调整的，以调整后的价格计算评审基准价和响应报价。</w:t>
            </w:r>
          </w:p>
        </w:tc>
      </w:tr>
    </w:tbl>
    <w:p>
      <w:pPr>
        <w:rPr>
          <w:rFonts w:hint="eastAsia"/>
          <w:color w:val="auto"/>
          <w:lang w:val="en-US" w:eastAsia="zh-CN"/>
        </w:rPr>
      </w:pP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二.政府采购政策落实</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（一）节能、环保要求</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采购的产品属于品目清单范围的，将依据国家确定的认证机构出具的、处于有效期之内的节能产品、环境标志产品认证证书，对获得证书的产品实施政府优先采购或强制采购，具体按照本比选文件相关要求执行。</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相关认证机构和获证产品信息以市场监管总局组织建立的节能产品、环境标志产品认证结果信息发布平台公布为准。</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（二）对小型、微型企业、监狱企业或残疾人福利性单位给予价格扣除</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（三）价格扣除相关要求</w:t>
      </w:r>
    </w:p>
    <w:tbl>
      <w:tblPr>
        <w:tblStyle w:val="30"/>
        <w:tblW w:w="872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2"/>
        <w:gridCol w:w="1785"/>
        <w:gridCol w:w="1365"/>
        <w:gridCol w:w="1365"/>
        <w:gridCol w:w="34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2" w:type="dxa"/>
            <w:noWrap w:val="0"/>
            <w:vAlign w:val="center"/>
          </w:tcPr>
          <w:p>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1785" w:type="dxa"/>
            <w:noWrap w:val="0"/>
            <w:vAlign w:val="center"/>
          </w:tcPr>
          <w:p>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情形</w:t>
            </w:r>
          </w:p>
        </w:tc>
        <w:tc>
          <w:tcPr>
            <w:tcW w:w="1365" w:type="dxa"/>
            <w:noWrap w:val="0"/>
            <w:vAlign w:val="center"/>
          </w:tcPr>
          <w:p>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适用对象</w:t>
            </w:r>
          </w:p>
        </w:tc>
        <w:tc>
          <w:tcPr>
            <w:tcW w:w="1365" w:type="dxa"/>
            <w:noWrap w:val="0"/>
            <w:vAlign w:val="center"/>
          </w:tcPr>
          <w:p>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价格扣除比例</w:t>
            </w:r>
          </w:p>
        </w:tc>
        <w:tc>
          <w:tcPr>
            <w:tcW w:w="3450" w:type="dxa"/>
            <w:noWrap w:val="0"/>
            <w:vAlign w:val="center"/>
          </w:tcPr>
          <w:p>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6" w:hRule="atLeast"/>
        </w:trPr>
        <w:tc>
          <w:tcPr>
            <w:tcW w:w="762" w:type="dxa"/>
            <w:noWrap w:val="0"/>
            <w:vAlign w:val="center"/>
          </w:tcPr>
          <w:p>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785" w:type="dxa"/>
            <w:noWrap w:val="0"/>
            <w:vAlign w:val="center"/>
          </w:tcPr>
          <w:p>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小型、微型企业、监狱企业、残疾人福利性单位</w:t>
            </w:r>
          </w:p>
        </w:tc>
        <w:tc>
          <w:tcPr>
            <w:tcW w:w="1365" w:type="dxa"/>
            <w:noWrap w:val="0"/>
            <w:vAlign w:val="center"/>
          </w:tcPr>
          <w:p>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货物由小微企业制造</w:t>
            </w:r>
          </w:p>
        </w:tc>
        <w:tc>
          <w:tcPr>
            <w:tcW w:w="1365" w:type="dxa"/>
            <w:noWrap w:val="0"/>
            <w:vAlign w:val="center"/>
          </w:tcPr>
          <w:p>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w:t>
            </w:r>
          </w:p>
        </w:tc>
        <w:tc>
          <w:tcPr>
            <w:tcW w:w="3450" w:type="dxa"/>
            <w:noWrap w:val="0"/>
            <w:vAlign w:val="center"/>
          </w:tcPr>
          <w:p>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货物由小微企业制造，即货物由小微企业生产且使用该小微企业商号或注册商标时，给予价格扣除C1，即：评标价=</w:t>
            </w:r>
            <w:r>
              <w:rPr>
                <w:rFonts w:hint="eastAsia" w:ascii="宋体" w:hAnsi="宋体" w:eastAsia="宋体" w:cs="宋体"/>
                <w:color w:val="auto"/>
                <w:kern w:val="0"/>
                <w:sz w:val="21"/>
                <w:szCs w:val="21"/>
                <w:highlight w:val="none"/>
                <w:lang w:val="en-US" w:eastAsia="zh-CN" w:bidi="ar-SA"/>
              </w:rPr>
              <w:t>响应</w:t>
            </w:r>
            <w:r>
              <w:rPr>
                <w:rFonts w:hint="eastAsia" w:ascii="宋体" w:hAnsi="宋体" w:eastAsia="宋体" w:cs="宋体"/>
                <w:b w:val="0"/>
                <w:bCs w:val="0"/>
                <w:color w:val="auto"/>
                <w:sz w:val="21"/>
                <w:szCs w:val="21"/>
                <w:highlight w:val="none"/>
                <w:lang w:val="en-US" w:eastAsia="zh-CN"/>
              </w:rPr>
              <w:t>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6" w:hRule="atLeast"/>
        </w:trPr>
        <w:tc>
          <w:tcPr>
            <w:tcW w:w="762" w:type="dxa"/>
            <w:noWrap w:val="0"/>
            <w:vAlign w:val="center"/>
          </w:tcPr>
          <w:p>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785" w:type="dxa"/>
            <w:noWrap w:val="0"/>
            <w:vAlign w:val="center"/>
          </w:tcPr>
          <w:p>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节能、环保产品</w:t>
            </w:r>
          </w:p>
        </w:tc>
        <w:tc>
          <w:tcPr>
            <w:tcW w:w="1365" w:type="dxa"/>
            <w:noWrap w:val="0"/>
            <w:vAlign w:val="center"/>
          </w:tcPr>
          <w:p>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p>
        </w:tc>
        <w:tc>
          <w:tcPr>
            <w:tcW w:w="1365" w:type="dxa"/>
            <w:noWrap w:val="0"/>
            <w:vAlign w:val="center"/>
          </w:tcPr>
          <w:p>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3450" w:type="dxa"/>
            <w:noWrap w:val="0"/>
            <w:vAlign w:val="center"/>
          </w:tcPr>
          <w:p>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对获得节能产品认证证书或环境标志产品认证证书的产品给予1%的价格扣除，具体扣除比例根据节能产品或环境标志产品在采购项目中的重要性、所占比重等因素确定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7" w:type="dxa"/>
            <w:gridSpan w:val="5"/>
            <w:noWrap w:val="0"/>
            <w:vAlign w:val="top"/>
          </w:tcPr>
          <w:p>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注：（1）上述评标价仅用于计算价格分，成交金额以实际</w:t>
            </w:r>
            <w:r>
              <w:rPr>
                <w:rFonts w:hint="eastAsia" w:ascii="宋体" w:hAnsi="宋体" w:eastAsia="宋体" w:cs="宋体"/>
                <w:color w:val="auto"/>
                <w:kern w:val="0"/>
                <w:sz w:val="21"/>
                <w:szCs w:val="21"/>
                <w:highlight w:val="none"/>
                <w:lang w:val="en-US" w:eastAsia="zh-CN" w:bidi="ar-SA"/>
              </w:rPr>
              <w:t>响应报</w:t>
            </w:r>
            <w:r>
              <w:rPr>
                <w:rFonts w:hint="eastAsia" w:ascii="宋体" w:hAnsi="宋体" w:eastAsia="宋体" w:cs="宋体"/>
                <w:b w:val="0"/>
                <w:bCs w:val="0"/>
                <w:color w:val="auto"/>
                <w:sz w:val="21"/>
                <w:szCs w:val="21"/>
                <w:highlight w:val="none"/>
                <w:lang w:val="en-US" w:eastAsia="zh-CN"/>
              </w:rPr>
              <w:t>价为准。 （2）组成联合体的大中型企业和其他自然人、法人或者其他组织、与小型、微型企业之间不得存在投资关系。</w:t>
            </w:r>
          </w:p>
        </w:tc>
      </w:tr>
    </w:tbl>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（1）所称小型和微型企业应当符合以下条件：</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在中华人民共和国境内依法设立，依据国务院批准的中小企业划分标准确定的小型企业和微型企业，但与大企业的负责人为同一人，或者与大企业存在直接控股、管理关系的除外。</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符合中小企业划分标准的个体工商户，在政府采购活动中视同中小企业。</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提供本企业（属于小微企业）制造的货物或者提供其他小型或微型企业制造的货物/提供本企业（属于小微企业）承接的服务。</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2）符合中小企业扶持政策的响应供应商应填写《中小企业声明函》；监狱企业须响应供应商提供由监狱管理局、戒毒管理局（含新疆生产建设兵团）出具的属于监狱企业的证明文件；残疾人福利性单位应填写《残疾人福利性单位声明函》，否则不认定价格扣除。</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说明：响应供应商应当对其出具的《中小企业声明函》真实性负责，响应供应商出具的《中小企业声明函》内容不实的，属于提供虚假材料谋取中标。</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highlight w:val="none"/>
          <w:lang w:val="en-US" w:eastAsia="zh-CN"/>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w:t>
      </w:r>
      <w:r>
        <w:rPr>
          <w:rFonts w:hint="eastAsia" w:ascii="宋体" w:hAnsi="宋体" w:eastAsia="宋体" w:cs="宋体"/>
          <w:color w:val="auto"/>
          <w:sz w:val="24"/>
          <w:szCs w:val="24"/>
          <w:lang w:eastAsia="zh-CN"/>
        </w:rPr>
        <w:br w:type="page"/>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0"/>
        <w:jc w:val="center"/>
        <w:textAlignment w:val="auto"/>
        <w:rPr>
          <w:rFonts w:hint="eastAsia" w:ascii="宋体" w:hAnsi="宋体" w:eastAsia="宋体" w:cs="宋体"/>
          <w:color w:val="auto"/>
          <w:sz w:val="24"/>
          <w:szCs w:val="24"/>
          <w:lang w:eastAsia="zh-CN"/>
        </w:rPr>
      </w:pP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0"/>
        <w:jc w:val="center"/>
        <w:textAlignment w:val="auto"/>
        <w:rPr>
          <w:rFonts w:hint="eastAsia" w:ascii="方正小标宋简体" w:hAnsi="方正小标宋简体" w:eastAsia="方正小标宋简体" w:cs="方正小标宋简体"/>
          <w:b w:val="0"/>
          <w:bCs/>
          <w:color w:val="auto"/>
          <w:kern w:val="0"/>
          <w:sz w:val="28"/>
          <w:szCs w:val="28"/>
        </w:rPr>
      </w:pPr>
      <w:r>
        <w:rPr>
          <w:rFonts w:hint="eastAsia" w:ascii="方正小标宋简体" w:hAnsi="方正小标宋简体" w:eastAsia="方正小标宋简体" w:cs="方正小标宋简体"/>
          <w:b w:val="0"/>
          <w:bCs/>
          <w:color w:val="auto"/>
          <w:kern w:val="0"/>
          <w:sz w:val="28"/>
          <w:szCs w:val="28"/>
        </w:rPr>
        <w:t>第四部分  合同书范本格式</w:t>
      </w:r>
    </w:p>
    <w:p>
      <w:pPr>
        <w:autoSpaceDE w:val="0"/>
        <w:autoSpaceDN w:val="0"/>
        <w:adjustRightInd w:val="0"/>
        <w:snapToGrid w:val="0"/>
        <w:spacing w:line="440" w:lineRule="exact"/>
        <w:ind w:right="34" w:hanging="238"/>
        <w:jc w:val="center"/>
        <w:rPr>
          <w:rFonts w:hint="eastAsia" w:ascii="仿宋" w:hAnsi="仿宋" w:eastAsia="仿宋" w:cs="仿宋"/>
          <w:b/>
          <w:color w:val="auto"/>
          <w:sz w:val="28"/>
          <w:szCs w:val="28"/>
        </w:rPr>
      </w:pPr>
      <w:r>
        <w:rPr>
          <w:rFonts w:hint="eastAsia" w:ascii="仿宋" w:hAnsi="仿宋" w:eastAsia="仿宋"/>
          <w:b/>
          <w:color w:val="auto"/>
          <w:sz w:val="24"/>
        </w:rPr>
        <w:t>注：本合同仅为合同的参考文本，合同签订双方可根据项目的具体要求进行修订。</w:t>
      </w:r>
    </w:p>
    <w:p>
      <w:pPr>
        <w:ind w:firstLine="480"/>
        <w:rPr>
          <w:color w:val="auto"/>
        </w:rPr>
      </w:pPr>
    </w:p>
    <w:p>
      <w:pPr>
        <w:jc w:val="center"/>
        <w:rPr>
          <w:color w:val="auto"/>
        </w:rPr>
      </w:pPr>
      <w:r>
        <w:rPr>
          <w:rFonts w:hint="eastAsia" w:ascii="仿宋" w:hAnsi="仿宋" w:eastAsia="仿宋" w:cs="仿宋"/>
          <w:bCs/>
          <w:color w:val="auto"/>
          <w:sz w:val="24"/>
          <w:lang w:val="en-US" w:eastAsia="zh-CN"/>
        </w:rPr>
        <w:t xml:space="preserve">                                     </w:t>
      </w:r>
      <w:r>
        <w:rPr>
          <w:rFonts w:hint="eastAsia" w:ascii="仿宋" w:hAnsi="仿宋" w:eastAsia="仿宋" w:cs="仿宋"/>
          <w:bCs/>
          <w:color w:val="auto"/>
          <w:sz w:val="24"/>
        </w:rPr>
        <w:t>合同编号:</w:t>
      </w:r>
      <w:r>
        <w:rPr>
          <w:rFonts w:hint="eastAsia" w:ascii="仿宋" w:hAnsi="仿宋" w:eastAsia="仿宋" w:cs="仿宋"/>
          <w:bCs/>
          <w:color w:val="auto"/>
          <w:sz w:val="24"/>
          <w:u w:val="single"/>
        </w:rPr>
        <w:t xml:space="preserve">              </w:t>
      </w:r>
    </w:p>
    <w:p>
      <w:pPr>
        <w:shd w:val="clear" w:color="auto" w:fill="FFFFFF"/>
        <w:jc w:val="center"/>
        <w:rPr>
          <w:color w:val="auto"/>
        </w:rPr>
      </w:pPr>
      <w:r>
        <w:rPr>
          <w:rFonts w:ascii="宋体" w:hAnsi="宋体" w:eastAsia="宋体" w:cs="宋体"/>
          <w:b/>
          <w:color w:val="auto"/>
          <w:sz w:val="48"/>
        </w:rPr>
        <w:t xml:space="preserve"> </w:t>
      </w:r>
    </w:p>
    <w:p>
      <w:pPr>
        <w:shd w:val="clear" w:color="auto" w:fill="FFFFFF"/>
        <w:jc w:val="center"/>
        <w:rPr>
          <w:color w:val="auto"/>
        </w:rPr>
      </w:pPr>
      <w:r>
        <w:rPr>
          <w:rFonts w:ascii="宋体" w:hAnsi="宋体" w:eastAsia="宋体" w:cs="宋体"/>
          <w:b/>
          <w:color w:val="auto"/>
          <w:sz w:val="48"/>
        </w:rPr>
        <w:t xml:space="preserve"> </w:t>
      </w:r>
    </w:p>
    <w:p>
      <w:pPr>
        <w:shd w:val="clear" w:color="auto" w:fill="FFFFFF"/>
        <w:jc w:val="center"/>
        <w:rPr>
          <w:color w:val="auto"/>
        </w:rPr>
      </w:pPr>
      <w:r>
        <w:rPr>
          <w:rFonts w:ascii="宋体" w:hAnsi="宋体" w:eastAsia="宋体" w:cs="宋体"/>
          <w:b/>
          <w:color w:val="auto"/>
          <w:sz w:val="48"/>
        </w:rPr>
        <w:t xml:space="preserve"> </w:t>
      </w:r>
    </w:p>
    <w:p>
      <w:pPr>
        <w:shd w:val="clear" w:color="auto" w:fill="FFFFFF"/>
        <w:jc w:val="center"/>
        <w:rPr>
          <w:color w:val="auto"/>
        </w:rPr>
      </w:pPr>
      <w:r>
        <w:rPr>
          <w:rFonts w:ascii="宋体" w:hAnsi="宋体" w:eastAsia="宋体" w:cs="宋体"/>
          <w:b/>
          <w:color w:val="auto"/>
          <w:sz w:val="48"/>
        </w:rPr>
        <w:t xml:space="preserve"> </w:t>
      </w:r>
    </w:p>
    <w:p>
      <w:pPr>
        <w:shd w:val="clear" w:color="auto" w:fill="FFFFFF"/>
        <w:jc w:val="center"/>
        <w:rPr>
          <w:color w:val="auto"/>
        </w:rPr>
      </w:pPr>
    </w:p>
    <w:p>
      <w:pPr>
        <w:shd w:val="clear" w:color="auto" w:fill="FFFFFF"/>
        <w:jc w:val="both"/>
        <w:rPr>
          <w:color w:val="auto"/>
        </w:rPr>
      </w:pPr>
      <w:r>
        <w:rPr>
          <w:rFonts w:ascii="helvetica" w:hAnsi="helvetica" w:eastAsia="helvetica" w:cs="helvetica"/>
          <w:color w:val="auto"/>
          <w:sz w:val="27"/>
        </w:rPr>
        <w:t xml:space="preserve"> </w:t>
      </w:r>
    </w:p>
    <w:p>
      <w:pPr>
        <w:shd w:val="clear" w:color="auto" w:fill="FFFFFF"/>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b/>
          <w:color w:val="auto"/>
          <w:sz w:val="36"/>
          <w:szCs w:val="36"/>
        </w:rPr>
        <w:t>合　同　书</w:t>
      </w:r>
    </w:p>
    <w:p>
      <w:pPr>
        <w:shd w:val="clear" w:color="auto" w:fill="FFFFFF"/>
        <w:jc w:val="center"/>
        <w:rPr>
          <w:color w:val="auto"/>
        </w:rPr>
      </w:pP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rFonts w:ascii="helvetica" w:hAnsi="helvetica" w:eastAsia="helvetica" w:cs="helvetica"/>
          <w:color w:val="auto"/>
          <w:sz w:val="27"/>
        </w:rPr>
        <w:t xml:space="preserve"> </w:t>
      </w:r>
    </w:p>
    <w:p>
      <w:pPr>
        <w:shd w:val="clear" w:color="auto" w:fill="FFFFFF"/>
        <w:jc w:val="center"/>
        <w:rPr>
          <w:color w:val="auto"/>
        </w:rPr>
      </w:pPr>
      <w:r>
        <w:rPr>
          <w:rFonts w:ascii="helvetica" w:hAnsi="helvetica" w:eastAsia="helvetica" w:cs="helvetica"/>
          <w:color w:val="auto"/>
          <w:sz w:val="27"/>
        </w:rPr>
        <w:t xml:space="preserve">                      </w:t>
      </w:r>
    </w:p>
    <w:p>
      <w:pPr>
        <w:shd w:val="clear" w:color="auto" w:fill="FFFFFF"/>
        <w:ind w:firstLine="2240" w:firstLineChars="800"/>
        <w:jc w:val="both"/>
        <w:rPr>
          <w:color w:val="auto"/>
        </w:rPr>
      </w:pPr>
      <w:r>
        <w:rPr>
          <w:rFonts w:ascii="宋体" w:hAnsi="宋体" w:eastAsia="宋体" w:cs="宋体"/>
          <w:color w:val="auto"/>
          <w:sz w:val="28"/>
        </w:rPr>
        <w:t>项目编号：</w:t>
      </w:r>
      <w:r>
        <w:rPr>
          <w:rFonts w:ascii="helvetica" w:hAnsi="helvetica" w:eastAsia="helvetica" w:cs="helvetica"/>
          <w:color w:val="auto"/>
          <w:sz w:val="27"/>
          <w:u w:val="single"/>
        </w:rPr>
        <w:t xml:space="preserve">                  </w:t>
      </w:r>
      <w:r>
        <w:rPr>
          <w:rFonts w:ascii="helvetica" w:hAnsi="helvetica" w:eastAsia="helvetica" w:cs="helvetica"/>
          <w:color w:val="auto"/>
          <w:sz w:val="27"/>
        </w:rPr>
        <w:t xml:space="preserve">            </w:t>
      </w:r>
    </w:p>
    <w:p>
      <w:pPr>
        <w:shd w:val="clear" w:color="auto" w:fill="FFFFFF"/>
        <w:jc w:val="both"/>
        <w:rPr>
          <w:color w:val="auto"/>
        </w:rPr>
      </w:pPr>
      <w:r>
        <w:rPr>
          <w:rFonts w:ascii="helvetica" w:hAnsi="helvetica" w:eastAsia="helvetica" w:cs="helvetica"/>
          <w:color w:val="auto"/>
          <w:sz w:val="27"/>
        </w:rPr>
        <w:t xml:space="preserve"> </w:t>
      </w:r>
    </w:p>
    <w:p>
      <w:pPr>
        <w:shd w:val="clear" w:color="auto" w:fill="FFFFFF"/>
        <w:ind w:firstLine="2240" w:firstLineChars="800"/>
        <w:jc w:val="both"/>
        <w:rPr>
          <w:rFonts w:ascii="helvetica" w:hAnsi="helvetica" w:eastAsia="helvetica" w:cs="helvetica"/>
          <w:color w:val="auto"/>
          <w:sz w:val="27"/>
          <w:u w:val="single"/>
        </w:rPr>
      </w:pPr>
      <w:r>
        <w:rPr>
          <w:rFonts w:ascii="宋体" w:hAnsi="宋体" w:eastAsia="宋体" w:cs="宋体"/>
          <w:color w:val="auto"/>
          <w:sz w:val="28"/>
        </w:rPr>
        <w:t>项目名称：</w:t>
      </w:r>
      <w:r>
        <w:rPr>
          <w:rFonts w:ascii="helvetica" w:hAnsi="helvetica" w:eastAsia="helvetica" w:cs="helvetica"/>
          <w:color w:val="auto"/>
          <w:sz w:val="27"/>
          <w:u w:val="single"/>
        </w:rPr>
        <w:t xml:space="preserve"> </w:t>
      </w:r>
      <w:r>
        <w:rPr>
          <w:rFonts w:hint="eastAsia" w:ascii="helvetica" w:hAnsi="helvetica" w:eastAsia="宋体" w:cs="helvetica"/>
          <w:color w:val="auto"/>
          <w:sz w:val="27"/>
          <w:u w:val="single"/>
          <w:lang w:val="en-US" w:eastAsia="zh-CN"/>
        </w:rPr>
        <w:t xml:space="preserve">                </w:t>
      </w:r>
      <w:r>
        <w:rPr>
          <w:rFonts w:ascii="helvetica" w:hAnsi="helvetica" w:eastAsia="helvetica" w:cs="helvetica"/>
          <w:color w:val="auto"/>
          <w:sz w:val="27"/>
          <w:u w:val="single"/>
        </w:rPr>
        <w:t xml:space="preserve"> </w:t>
      </w:r>
    </w:p>
    <w:p>
      <w:pPr>
        <w:shd w:val="clear" w:color="auto" w:fill="FFFFFF"/>
        <w:jc w:val="center"/>
        <w:rPr>
          <w:color w:val="auto"/>
        </w:rPr>
      </w:pPr>
      <w:r>
        <w:rPr>
          <w:rFonts w:hint="eastAsia" w:ascii="helvetica" w:hAnsi="helvetica" w:eastAsia="宋体" w:cs="helvetica"/>
          <w:color w:val="auto"/>
          <w:sz w:val="27"/>
          <w:lang w:val="en-US" w:eastAsia="zh-CN"/>
        </w:rPr>
        <w:t>签订日期：   年    月    日</w:t>
      </w:r>
      <w:r>
        <w:rPr>
          <w:rFonts w:ascii="helvetica" w:hAnsi="helvetica" w:eastAsia="helvetica" w:cs="helvetica"/>
          <w:color w:val="auto"/>
          <w:sz w:val="27"/>
        </w:rPr>
        <w:t xml:space="preserve">                           </w:t>
      </w:r>
    </w:p>
    <w:p>
      <w:pPr>
        <w:shd w:val="clear" w:color="auto" w:fill="FFFFFF"/>
        <w:rPr>
          <w:color w:val="auto"/>
        </w:rPr>
      </w:pPr>
      <w:r>
        <w:rPr>
          <w:rFonts w:ascii="helvetica" w:hAnsi="helvetica" w:eastAsia="helvetica" w:cs="helvetica"/>
          <w:color w:val="auto"/>
          <w:sz w:val="27"/>
        </w:rPr>
        <w:t xml:space="preserve"> </w:t>
      </w:r>
    </w:p>
    <w:p>
      <w:pPr>
        <w:shd w:val="clear" w:color="auto" w:fill="FFFFFF"/>
        <w:rPr>
          <w:color w:val="auto"/>
        </w:rPr>
      </w:pPr>
      <w:r>
        <w:rPr>
          <w:rFonts w:ascii="helvetica" w:hAnsi="helvetica" w:eastAsia="helvetica" w:cs="helvetica"/>
          <w:color w:val="auto"/>
          <w:sz w:val="27"/>
        </w:rPr>
        <w:t xml:space="preserve"> </w:t>
      </w:r>
    </w:p>
    <w:p>
      <w:pPr>
        <w:shd w:val="clear" w:color="auto" w:fill="FFFFFF"/>
        <w:rPr>
          <w:color w:val="auto"/>
        </w:rPr>
      </w:pPr>
      <w:r>
        <w:rPr>
          <w:rFonts w:ascii="helvetica" w:hAnsi="helvetica" w:eastAsia="helvetica" w:cs="helvetica"/>
          <w:color w:val="auto"/>
          <w:sz w:val="27"/>
        </w:rPr>
        <w:t xml:space="preserve"> </w:t>
      </w:r>
    </w:p>
    <w:p>
      <w:pPr>
        <w:shd w:val="clear" w:color="auto" w:fill="FFFFFF"/>
        <w:rPr>
          <w:color w:val="auto"/>
        </w:rPr>
      </w:pPr>
      <w:r>
        <w:rPr>
          <w:rFonts w:ascii="helvetica" w:hAnsi="helvetica" w:eastAsia="helvetica" w:cs="helvetica"/>
          <w:color w:val="auto"/>
          <w:sz w:val="27"/>
        </w:rPr>
        <w:t xml:space="preserve"> </w:t>
      </w:r>
    </w:p>
    <w:p>
      <w:pPr>
        <w:shd w:val="clear" w:color="auto" w:fill="FFFFFF"/>
        <w:rPr>
          <w:color w:val="auto"/>
        </w:rPr>
      </w:pPr>
      <w:r>
        <w:rPr>
          <w:rFonts w:ascii="helvetica" w:hAnsi="helvetica" w:eastAsia="helvetica" w:cs="helvetica"/>
          <w:color w:val="auto"/>
          <w:sz w:val="27"/>
        </w:rPr>
        <w:t xml:space="preserve"> </w:t>
      </w:r>
    </w:p>
    <w:p>
      <w:pPr>
        <w:shd w:val="clear" w:color="auto" w:fill="FFFFFF"/>
        <w:rPr>
          <w:color w:val="auto"/>
        </w:rPr>
      </w:pPr>
      <w:r>
        <w:rPr>
          <w:rFonts w:ascii="helvetica" w:hAnsi="helvetica" w:eastAsia="helvetica" w:cs="helvetica"/>
          <w:color w:val="auto"/>
          <w:sz w:val="27"/>
        </w:rPr>
        <w:t xml:space="preserve"> </w:t>
      </w:r>
    </w:p>
    <w:p>
      <w:pPr>
        <w:shd w:val="clear" w:color="auto" w:fill="FFFFFF"/>
        <w:rPr>
          <w:rFonts w:ascii="helvetica" w:hAnsi="helvetica" w:eastAsia="helvetica" w:cs="helvetica"/>
          <w:color w:val="auto"/>
          <w:sz w:val="27"/>
        </w:rPr>
      </w:pPr>
      <w:r>
        <w:rPr>
          <w:rFonts w:ascii="helvetica" w:hAnsi="helvetica" w:eastAsia="helvetica" w:cs="helvetica"/>
          <w:color w:val="auto"/>
          <w:sz w:val="27"/>
        </w:rPr>
        <w:t xml:space="preserve"> </w:t>
      </w:r>
    </w:p>
    <w:p>
      <w:pPr>
        <w:shd w:val="clear" w:color="auto" w:fill="FFFFFF"/>
        <w:rPr>
          <w:rFonts w:ascii="helvetica" w:hAnsi="helvetica" w:eastAsia="helvetica" w:cs="helvetica"/>
          <w:color w:val="auto"/>
          <w:sz w:val="27"/>
        </w:rPr>
      </w:pPr>
    </w:p>
    <w:p>
      <w:pPr>
        <w:shd w:val="clear" w:color="auto" w:fill="FFFFFF"/>
        <w:rPr>
          <w:color w:val="auto"/>
        </w:rPr>
      </w:pPr>
      <w:r>
        <w:rPr>
          <w:rFonts w:ascii="helvetica" w:hAnsi="helvetica" w:eastAsia="helvetica" w:cs="helvetica"/>
          <w:color w:val="auto"/>
          <w:sz w:val="27"/>
        </w:rPr>
        <w:t xml:space="preserve"> </w:t>
      </w:r>
    </w:p>
    <w:p>
      <w:pPr>
        <w:shd w:val="clear" w:color="auto" w:fill="FFFFFF"/>
        <w:rPr>
          <w:color w:val="auto"/>
        </w:rPr>
      </w:pPr>
      <w:r>
        <w:rPr>
          <w:rFonts w:ascii="helvetica" w:hAnsi="helvetica" w:eastAsia="helvetica" w:cs="helvetica"/>
          <w:color w:val="auto"/>
          <w:sz w:val="27"/>
        </w:rPr>
        <w:t xml:space="preserve"> </w:t>
      </w:r>
    </w:p>
    <w:p>
      <w:pPr>
        <w:shd w:val="clear" w:color="auto" w:fill="FFFFFF"/>
        <w:snapToGrid/>
        <w:spacing w:line="240" w:lineRule="auto"/>
        <w:ind w:right="0"/>
        <w:rPr>
          <w:rFonts w:hint="eastAsia" w:ascii="仿宋" w:hAnsi="仿宋" w:eastAsia="仿宋" w:cs="仿宋"/>
          <w:bCs/>
          <w:color w:val="auto"/>
          <w:sz w:val="24"/>
        </w:rPr>
      </w:pPr>
      <w:r>
        <w:rPr>
          <w:rFonts w:hint="eastAsia" w:ascii="仿宋" w:hAnsi="仿宋" w:eastAsia="仿宋" w:cs="仿宋"/>
          <w:bCs/>
          <w:color w:val="auto"/>
          <w:sz w:val="24"/>
        </w:rPr>
        <w:t xml:space="preserve">                                </w:t>
      </w:r>
      <w:r>
        <w:rPr>
          <w:rFonts w:hint="eastAsia" w:ascii="仿宋" w:hAnsi="仿宋" w:eastAsia="仿宋" w:cs="仿宋"/>
          <w:b/>
          <w:bCs/>
          <w:color w:val="auto"/>
          <w:sz w:val="24"/>
        </w:rPr>
        <w:t xml:space="preserve">                    </w:t>
      </w:r>
      <w:r>
        <w:rPr>
          <w:rFonts w:hint="eastAsia" w:ascii="仿宋" w:hAnsi="仿宋" w:eastAsia="仿宋" w:cs="仿宋"/>
          <w:bCs/>
          <w:color w:val="auto"/>
          <w:sz w:val="24"/>
        </w:rPr>
        <w:t xml:space="preserve"> </w:t>
      </w:r>
    </w:p>
    <w:p>
      <w:pPr>
        <w:snapToGrid w:val="0"/>
        <w:spacing w:line="500" w:lineRule="exact"/>
        <w:rPr>
          <w:rFonts w:hint="eastAsia" w:ascii="宋体" w:hAnsi="宋体" w:eastAsia="宋体" w:cs="宋体"/>
          <w:color w:val="auto"/>
          <w:sz w:val="24"/>
        </w:rPr>
      </w:pPr>
      <w:r>
        <w:rPr>
          <w:rFonts w:hint="eastAsia" w:ascii="宋体" w:hAnsi="宋体" w:eastAsia="宋体" w:cs="宋体"/>
          <w:color w:val="auto"/>
          <w:sz w:val="24"/>
        </w:rPr>
        <w:t>甲方：</w:t>
      </w:r>
      <w:r>
        <w:rPr>
          <w:rFonts w:hint="eastAsia" w:ascii="宋体" w:hAnsi="宋体" w:eastAsia="宋体" w:cs="宋体"/>
          <w:color w:val="auto"/>
          <w:sz w:val="24"/>
          <w:u w:val="single"/>
          <w:lang w:eastAsia="zh-CN"/>
        </w:rPr>
        <w:t>惠州市职业病防治院</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napToGrid w:val="0"/>
        <w:spacing w:line="500" w:lineRule="exact"/>
        <w:rPr>
          <w:rFonts w:hint="eastAsia" w:ascii="宋体" w:hAnsi="宋体" w:eastAsia="宋体" w:cs="宋体"/>
          <w:color w:val="auto"/>
          <w:sz w:val="24"/>
          <w:u w:val="single"/>
        </w:rPr>
      </w:pPr>
      <w:r>
        <w:rPr>
          <w:rFonts w:hint="eastAsia" w:ascii="宋体" w:hAnsi="宋体" w:eastAsia="宋体" w:cs="宋体"/>
          <w:color w:val="auto"/>
          <w:sz w:val="24"/>
        </w:rPr>
        <w:t>乙方：</w:t>
      </w:r>
      <w:r>
        <w:rPr>
          <w:rFonts w:hint="eastAsia" w:ascii="宋体" w:hAnsi="宋体" w:eastAsia="宋体" w:cs="宋体"/>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根据《中华人民共和国民法典</w:t>
      </w:r>
      <w:r>
        <w:rPr>
          <w:rFonts w:hint="eastAsia" w:ascii="宋体" w:hAnsi="宋体" w:cs="宋体"/>
          <w:color w:val="auto"/>
          <w:sz w:val="24"/>
          <w:lang w:val="en-US" w:eastAsia="zh-CN"/>
        </w:rPr>
        <w:t>-合同篇</w:t>
      </w:r>
      <w:r>
        <w:rPr>
          <w:rFonts w:hint="eastAsia" w:ascii="宋体" w:hAnsi="宋体" w:eastAsia="宋体" w:cs="宋体"/>
          <w:color w:val="auto"/>
          <w:sz w:val="24"/>
          <w:lang w:val="en-US" w:eastAsia="zh-CN"/>
        </w:rPr>
        <w:t>》等相关法规规定（项目编号：</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）（项目名称：</w:t>
      </w:r>
      <w:r>
        <w:rPr>
          <w:rFonts w:hint="eastAsia" w:ascii="宋体" w:hAnsi="宋体" w:eastAsia="宋体" w:cs="宋体"/>
          <w:color w:val="auto"/>
          <w:sz w:val="24"/>
          <w:u w:val="single"/>
          <w:lang w:val="en-US" w:eastAsia="zh-CN"/>
        </w:rPr>
        <w:t>惠州市职业病防治院彩超维保服务项目</w:t>
      </w:r>
      <w:r>
        <w:rPr>
          <w:rFonts w:hint="eastAsia" w:ascii="宋体" w:hAnsi="宋体" w:eastAsia="宋体" w:cs="宋体"/>
          <w:color w:val="auto"/>
          <w:sz w:val="24"/>
          <w:lang w:val="en-US" w:eastAsia="zh-CN"/>
        </w:rPr>
        <w:t>）的</w:t>
      </w:r>
      <w:r>
        <w:rPr>
          <w:rFonts w:hint="eastAsia" w:ascii="宋体" w:hAnsi="宋体" w:cs="宋体"/>
          <w:color w:val="auto"/>
          <w:sz w:val="24"/>
          <w:lang w:val="en-US" w:eastAsia="zh-CN"/>
        </w:rPr>
        <w:t>比选</w:t>
      </w:r>
      <w:r>
        <w:rPr>
          <w:rFonts w:hint="eastAsia" w:ascii="宋体" w:hAnsi="宋体" w:eastAsia="宋体" w:cs="宋体"/>
          <w:color w:val="auto"/>
          <w:sz w:val="24"/>
          <w:lang w:val="en-US" w:eastAsia="zh-CN"/>
        </w:rPr>
        <w:t>结果和</w:t>
      </w:r>
      <w:r>
        <w:rPr>
          <w:rFonts w:hint="eastAsia" w:ascii="宋体" w:hAnsi="宋体" w:cs="宋体"/>
          <w:color w:val="auto"/>
          <w:sz w:val="24"/>
          <w:lang w:val="en-US" w:eastAsia="zh-CN"/>
        </w:rPr>
        <w:t>比选</w:t>
      </w:r>
      <w:r>
        <w:rPr>
          <w:rFonts w:hint="eastAsia" w:ascii="宋体" w:hAnsi="宋体" w:eastAsia="宋体" w:cs="宋体"/>
          <w:color w:val="auto"/>
          <w:sz w:val="24"/>
          <w:lang w:val="en-US" w:eastAsia="zh-CN"/>
        </w:rPr>
        <w:t>文件的要求，甲、乙双方经协商确定，甲方向乙方</w:t>
      </w:r>
      <w:r>
        <w:rPr>
          <w:rFonts w:hint="eastAsia" w:ascii="宋体" w:hAnsi="宋体" w:cs="宋体"/>
          <w:color w:val="auto"/>
          <w:sz w:val="24"/>
          <w:u w:val="single"/>
          <w:lang w:val="en-US" w:eastAsia="zh-CN"/>
        </w:rPr>
        <w:t>提供彩超维保</w:t>
      </w:r>
      <w:r>
        <w:rPr>
          <w:rFonts w:hint="eastAsia" w:ascii="宋体" w:hAnsi="宋体" w:eastAsia="宋体" w:cs="宋体"/>
          <w:color w:val="auto"/>
          <w:sz w:val="24"/>
          <w:lang w:val="en-US" w:eastAsia="zh-CN"/>
        </w:rPr>
        <w:t>服务，为明确双方责任和权利，特签订本合同，共同遵守。具体条款如下</w:t>
      </w:r>
      <w:r>
        <w:rPr>
          <w:rFonts w:hint="eastAsia" w:ascii="宋体" w:hAnsi="宋体" w:eastAsia="宋体" w:cs="宋体"/>
          <w:color w:val="auto"/>
          <w:sz w:val="24"/>
        </w:rPr>
        <w:t>：</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b/>
          <w:color w:val="auto"/>
          <w:sz w:val="24"/>
          <w:lang w:val="en-US" w:eastAsia="zh-CN"/>
        </w:rPr>
      </w:pPr>
      <w:r>
        <w:rPr>
          <w:rFonts w:hint="default" w:ascii="Times New Roman" w:hAnsi="Times New Roman" w:eastAsia="宋体" w:cs="Times New Roman"/>
          <w:b/>
          <w:color w:val="auto"/>
          <w:sz w:val="24"/>
          <w:lang w:val="en-US" w:eastAsia="zh-CN"/>
        </w:rPr>
        <w:t>一、合同金额</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合同金额为人民币（¥）</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元，（大写）</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元。</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以上价款为</w:t>
      </w:r>
      <w:r>
        <w:rPr>
          <w:rFonts w:hint="eastAsia" w:ascii="宋体" w:hAnsi="宋体" w:eastAsia="宋体" w:cs="宋体"/>
          <w:color w:val="auto"/>
          <w:sz w:val="24"/>
          <w:lang w:val="zh-CN" w:eastAsia="zh-CN"/>
        </w:rPr>
        <w:t>包括但不限于所有的检测费、人工费、维修、维保服务费，更换配件费、运输费、利润、税金以及项目合同包含的所有风险、责任等各项应有的费用及不可预见的费用</w:t>
      </w:r>
      <w:r>
        <w:rPr>
          <w:rFonts w:hint="eastAsia" w:ascii="宋体" w:hAnsi="宋体" w:eastAsia="宋体" w:cs="宋体"/>
          <w:color w:val="auto"/>
          <w:sz w:val="24"/>
          <w:lang w:val="en-US"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b/>
          <w:color w:val="auto"/>
          <w:sz w:val="24"/>
          <w:lang w:val="en-US" w:eastAsia="zh-CN"/>
        </w:rPr>
      </w:pPr>
      <w:r>
        <w:rPr>
          <w:rFonts w:hint="default" w:ascii="Times New Roman" w:hAnsi="Times New Roman" w:eastAsia="宋体" w:cs="Times New Roman"/>
          <w:b/>
          <w:color w:val="auto"/>
          <w:sz w:val="24"/>
          <w:lang w:val="en-US" w:eastAsia="zh-CN"/>
        </w:rPr>
        <w:t>二、服务地点</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u w:val="none"/>
          <w:lang w:eastAsia="zh-CN"/>
        </w:rPr>
        <w:t>惠州市职业病防治院</w:t>
      </w:r>
      <w:r>
        <w:rPr>
          <w:rFonts w:hint="eastAsia" w:ascii="宋体" w:hAnsi="宋体" w:cs="宋体"/>
          <w:color w:val="auto"/>
          <w:sz w:val="24"/>
          <w:szCs w:val="24"/>
          <w:lang w:val="zh-CN" w:eastAsia="zh-CN"/>
        </w:rPr>
        <w:t>总院、大亚湾分院、仲恺分院。</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b/>
          <w:color w:val="auto"/>
          <w:sz w:val="24"/>
          <w:lang w:val="en-US" w:eastAsia="zh-CN"/>
        </w:rPr>
      </w:pPr>
      <w:r>
        <w:rPr>
          <w:rFonts w:hint="default" w:ascii="Times New Roman" w:hAnsi="Times New Roman" w:eastAsia="宋体" w:cs="Times New Roman"/>
          <w:b/>
          <w:color w:val="auto"/>
          <w:sz w:val="24"/>
          <w:lang w:val="en-US" w:eastAsia="zh-CN"/>
        </w:rPr>
        <w:t>三、服务期限</w:t>
      </w:r>
    </w:p>
    <w:p>
      <w:pPr>
        <w:widowControl w:val="0"/>
        <w:snapToGrid w:val="0"/>
        <w:spacing w:line="500" w:lineRule="exact"/>
        <w:ind w:firstLine="480" w:firstLineChars="200"/>
        <w:rPr>
          <w:rFonts w:hint="eastAsia" w:ascii="宋体" w:hAnsi="宋体" w:cs="宋体"/>
          <w:color w:val="auto"/>
          <w:sz w:val="24"/>
          <w:u w:val="none"/>
        </w:rPr>
      </w:pPr>
      <w:r>
        <w:rPr>
          <w:rFonts w:hint="eastAsia" w:ascii="宋体" w:hAnsi="宋体" w:cs="宋体"/>
          <w:color w:val="auto"/>
          <w:sz w:val="24"/>
          <w:u w:val="none"/>
        </w:rPr>
        <w:t>服务期为</w:t>
      </w:r>
      <w:r>
        <w:rPr>
          <w:rFonts w:hint="eastAsia" w:ascii="宋体" w:hAnsi="宋体" w:cs="宋体"/>
          <w:color w:val="auto"/>
          <w:sz w:val="24"/>
          <w:u w:val="none"/>
          <w:lang w:eastAsia="zh-CN"/>
        </w:rPr>
        <w:t>1</w:t>
      </w:r>
      <w:r>
        <w:rPr>
          <w:rFonts w:hint="eastAsia" w:ascii="宋体" w:hAnsi="宋体" w:cs="宋体"/>
          <w:color w:val="auto"/>
          <w:sz w:val="24"/>
          <w:u w:val="none"/>
        </w:rPr>
        <w:t>年，自2026年__月___日起生效。</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b/>
          <w:color w:val="auto"/>
          <w:sz w:val="24"/>
          <w:lang w:val="en-US" w:eastAsia="zh-CN"/>
        </w:rPr>
      </w:pPr>
      <w:r>
        <w:rPr>
          <w:rFonts w:hint="default" w:ascii="Times New Roman" w:hAnsi="Times New Roman" w:eastAsia="宋体" w:cs="Times New Roman"/>
          <w:b/>
          <w:color w:val="auto"/>
          <w:sz w:val="24"/>
          <w:lang w:val="en-US" w:eastAsia="zh-CN"/>
        </w:rPr>
        <w:t>四、</w:t>
      </w:r>
      <w:r>
        <w:rPr>
          <w:rFonts w:hint="eastAsia" w:ascii="Times New Roman" w:hAnsi="Times New Roman" w:eastAsia="宋体" w:cs="Times New Roman"/>
          <w:b/>
          <w:color w:val="auto"/>
          <w:sz w:val="24"/>
        </w:rPr>
        <w:t>服</w:t>
      </w:r>
      <w:r>
        <w:rPr>
          <w:b/>
          <w:color w:val="auto"/>
          <w:sz w:val="24"/>
        </w:rPr>
        <w:t>务内容（根据各采购包要求填写）</w:t>
      </w:r>
    </w:p>
    <w:p>
      <w:pPr>
        <w:keepNext w:val="0"/>
        <w:keepLines w:val="0"/>
        <w:widowControl w:val="0"/>
        <w:suppressLineNumbers w:val="0"/>
        <w:snapToGrid w:val="0"/>
        <w:spacing w:before="0" w:beforeAutospacing="0" w:after="0" w:afterAutospacing="0" w:line="500" w:lineRule="exact"/>
        <w:ind w:left="0" w:right="0" w:firstLine="480" w:firstLineChars="200"/>
        <w:rPr>
          <w:color w:val="auto"/>
          <w:sz w:val="24"/>
        </w:rPr>
      </w:pPr>
      <w:r>
        <w:rPr>
          <w:rFonts w:hint="eastAsia" w:ascii="方正小标宋简体" w:hAnsi="方正小标宋简体" w:eastAsia="方正小标宋简体" w:cs="方正小标宋简体"/>
          <w:color w:val="auto"/>
          <w:sz w:val="24"/>
          <w:lang w:val="en-US" w:eastAsia="zh-CN"/>
        </w:rPr>
        <w:t>（一）</w:t>
      </w:r>
      <w:r>
        <w:rPr>
          <w:color w:val="auto"/>
          <w:sz w:val="24"/>
        </w:rPr>
        <w:t>保修保养内容</w:t>
      </w:r>
    </w:p>
    <w:p>
      <w:pPr>
        <w:keepNext w:val="0"/>
        <w:keepLines w:val="0"/>
        <w:widowControl w:val="0"/>
        <w:suppressLineNumbers w:val="0"/>
        <w:snapToGrid w:val="0"/>
        <w:spacing w:before="0" w:beforeAutospacing="0" w:after="0" w:afterAutospacing="0" w:line="500" w:lineRule="exact"/>
        <w:ind w:left="0" w:right="0" w:firstLine="420" w:firstLineChars="200"/>
        <w:rPr>
          <w:rFonts w:hint="default"/>
          <w:color w:val="auto"/>
          <w:sz w:val="24"/>
          <w:lang w:val="en-US" w:eastAsia="zh-CN"/>
        </w:rPr>
      </w:pPr>
      <w:r>
        <w:rPr>
          <w:color w:val="auto"/>
          <w:sz w:val="21"/>
          <w:szCs w:val="20"/>
        </w:rPr>
        <w:t>维保设备清单内设备提供整机全保，含定期预防性保养、故障维修、安全检查、安全升级，涵盖所有人工费、差旅费、税费以及整机配件的故障更换。</w:t>
      </w:r>
    </w:p>
    <w:p>
      <w:pPr>
        <w:keepNext w:val="0"/>
        <w:keepLines w:val="0"/>
        <w:widowControl w:val="0"/>
        <w:suppressLineNumbers w:val="0"/>
        <w:snapToGrid w:val="0"/>
        <w:spacing w:before="0" w:beforeAutospacing="0" w:after="0" w:afterAutospacing="0" w:line="500" w:lineRule="exact"/>
        <w:ind w:left="0" w:right="0" w:firstLine="480" w:firstLineChars="200"/>
        <w:rPr>
          <w:rFonts w:hint="eastAsia" w:ascii="宋体" w:hAnsi="宋体" w:eastAsia="宋体" w:cs="宋体"/>
          <w:color w:val="auto"/>
          <w:sz w:val="24"/>
          <w:szCs w:val="24"/>
          <w:lang w:eastAsia="zh-CN" w:bidi="ar-SA"/>
        </w:rPr>
      </w:pPr>
      <w:r>
        <w:rPr>
          <w:rFonts w:hint="eastAsia" w:ascii="方正小标宋简体" w:hAnsi="方正小标宋简体" w:eastAsia="方正小标宋简体" w:cs="方正小标宋简体"/>
          <w:color w:val="auto"/>
          <w:sz w:val="24"/>
          <w:lang w:val="en-US" w:eastAsia="zh-CN"/>
        </w:rPr>
        <w:t>（二）</w:t>
      </w:r>
      <w:r>
        <w:rPr>
          <w:color w:val="auto"/>
          <w:sz w:val="21"/>
          <w:szCs w:val="20"/>
        </w:rPr>
        <w:t>维保设备品牌型号</w:t>
      </w:r>
      <w:r>
        <w:rPr>
          <w:rFonts w:hint="eastAsia"/>
          <w:color w:val="auto"/>
          <w:sz w:val="21"/>
          <w:szCs w:val="20"/>
          <w:lang w:val="en-US" w:eastAsia="zh-CN"/>
        </w:rPr>
        <w:t>表</w:t>
      </w:r>
    </w:p>
    <w:tbl>
      <w:tblPr>
        <w:tblStyle w:val="30"/>
        <w:tblW w:w="9007"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98"/>
        <w:gridCol w:w="1138"/>
        <w:gridCol w:w="415"/>
        <w:gridCol w:w="1142"/>
        <w:gridCol w:w="670"/>
        <w:gridCol w:w="630"/>
        <w:gridCol w:w="266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center"/>
              <w:rPr>
                <w:color w:val="auto"/>
                <w:sz w:val="20"/>
                <w:szCs w:val="20"/>
              </w:rPr>
            </w:pPr>
            <w:r>
              <w:rPr>
                <w:b/>
                <w:color w:val="auto"/>
                <w:sz w:val="21"/>
                <w:szCs w:val="20"/>
              </w:rPr>
              <w:t>序号</w:t>
            </w:r>
          </w:p>
        </w:tc>
        <w:tc>
          <w:tcPr>
            <w:tcW w:w="113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center"/>
              <w:rPr>
                <w:color w:val="auto"/>
                <w:sz w:val="20"/>
                <w:szCs w:val="20"/>
              </w:rPr>
            </w:pPr>
            <w:r>
              <w:rPr>
                <w:b/>
                <w:color w:val="auto"/>
                <w:sz w:val="21"/>
                <w:szCs w:val="20"/>
              </w:rPr>
              <w:t>维保设备名称</w:t>
            </w:r>
          </w:p>
        </w:tc>
        <w:tc>
          <w:tcPr>
            <w:tcW w:w="41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center"/>
              <w:rPr>
                <w:color w:val="auto"/>
                <w:sz w:val="20"/>
                <w:szCs w:val="20"/>
              </w:rPr>
            </w:pPr>
            <w:r>
              <w:rPr>
                <w:b/>
                <w:color w:val="auto"/>
                <w:sz w:val="21"/>
                <w:szCs w:val="20"/>
              </w:rPr>
              <w:t>数量</w:t>
            </w:r>
          </w:p>
        </w:tc>
        <w:tc>
          <w:tcPr>
            <w:tcW w:w="114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center"/>
              <w:rPr>
                <w:color w:val="auto"/>
                <w:sz w:val="20"/>
                <w:szCs w:val="20"/>
              </w:rPr>
            </w:pPr>
            <w:r>
              <w:rPr>
                <w:b/>
                <w:color w:val="auto"/>
                <w:sz w:val="21"/>
                <w:szCs w:val="20"/>
              </w:rPr>
              <w:t>设备型号</w:t>
            </w:r>
          </w:p>
        </w:tc>
        <w:tc>
          <w:tcPr>
            <w:tcW w:w="67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center"/>
              <w:rPr>
                <w:color w:val="auto"/>
                <w:sz w:val="20"/>
                <w:szCs w:val="20"/>
              </w:rPr>
            </w:pPr>
            <w:r>
              <w:rPr>
                <w:b/>
                <w:color w:val="auto"/>
                <w:sz w:val="21"/>
                <w:szCs w:val="20"/>
              </w:rPr>
              <w:t>品牌</w:t>
            </w:r>
          </w:p>
        </w:tc>
        <w:tc>
          <w:tcPr>
            <w:tcW w:w="63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both"/>
              <w:rPr>
                <w:color w:val="auto"/>
                <w:sz w:val="20"/>
                <w:szCs w:val="20"/>
              </w:rPr>
            </w:pPr>
            <w:r>
              <w:rPr>
                <w:rFonts w:hint="eastAsia"/>
                <w:b/>
                <w:color w:val="auto"/>
                <w:sz w:val="21"/>
                <w:szCs w:val="20"/>
                <w:lang w:eastAsia="zh-CN"/>
              </w:rPr>
              <w:t>服务</w:t>
            </w:r>
            <w:r>
              <w:rPr>
                <w:b/>
                <w:color w:val="auto"/>
                <w:sz w:val="21"/>
                <w:szCs w:val="20"/>
              </w:rPr>
              <w:t>地</w:t>
            </w:r>
          </w:p>
        </w:tc>
        <w:tc>
          <w:tcPr>
            <w:tcW w:w="266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center"/>
              <w:rPr>
                <w:color w:val="auto"/>
                <w:sz w:val="20"/>
                <w:szCs w:val="20"/>
              </w:rPr>
            </w:pPr>
            <w:r>
              <w:rPr>
                <w:b/>
                <w:color w:val="auto"/>
                <w:sz w:val="21"/>
                <w:szCs w:val="20"/>
              </w:rPr>
              <w:t>保修内容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1</w:t>
            </w:r>
          </w:p>
        </w:tc>
        <w:tc>
          <w:tcPr>
            <w:tcW w:w="1138" w:type="dxa"/>
            <w:tcBorders>
              <w:top w:val="nil"/>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彩色超声诊断仪</w:t>
            </w: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1</w:t>
            </w:r>
          </w:p>
        </w:tc>
        <w:tc>
          <w:tcPr>
            <w:tcW w:w="1142" w:type="dxa"/>
            <w:tcBorders>
              <w:top w:val="nil"/>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center"/>
              <w:rPr>
                <w:color w:val="auto"/>
                <w:sz w:val="20"/>
                <w:szCs w:val="20"/>
              </w:rPr>
            </w:pPr>
            <w:r>
              <w:rPr>
                <w:rFonts w:hint="eastAsia"/>
                <w:color w:val="auto"/>
                <w:sz w:val="21"/>
                <w:szCs w:val="20"/>
                <w:lang w:val="en-US" w:eastAsia="zh-CN"/>
              </w:rPr>
              <w:t xml:space="preserve"> VIVID E9</w:t>
            </w:r>
          </w:p>
        </w:tc>
        <w:tc>
          <w:tcPr>
            <w:tcW w:w="670" w:type="dxa"/>
            <w:tcBorders>
              <w:top w:val="nil"/>
              <w:left w:val="nil"/>
              <w:bottom w:val="single" w:color="000000" w:sz="4" w:space="0"/>
              <w:right w:val="single" w:color="000000" w:sz="4" w:space="0"/>
            </w:tcBorders>
            <w:tcMar>
              <w:top w:w="0" w:type="dxa"/>
              <w:left w:w="105" w:type="dxa"/>
              <w:bottom w:w="0" w:type="dxa"/>
              <w:right w:w="105" w:type="dxa"/>
            </w:tcMar>
          </w:tcPr>
          <w:p>
            <w:pPr>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sz w:val="21"/>
                <w:szCs w:val="20"/>
                <w:lang w:val="en-US" w:eastAsia="zh-CN"/>
              </w:rPr>
              <w:t>GE</w:t>
            </w:r>
          </w:p>
        </w:tc>
        <w:tc>
          <w:tcPr>
            <w:tcW w:w="630" w:type="dxa"/>
            <w:tcBorders>
              <w:top w:val="nil"/>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both"/>
              <w:rPr>
                <w:rFonts w:hint="default" w:eastAsiaTheme="minorEastAsia"/>
                <w:color w:val="auto"/>
                <w:sz w:val="20"/>
                <w:szCs w:val="20"/>
                <w:lang w:val="en-US" w:eastAsia="zh-CN"/>
              </w:rPr>
            </w:pPr>
            <w:r>
              <w:rPr>
                <w:rFonts w:hint="eastAsia"/>
                <w:color w:val="auto"/>
                <w:sz w:val="20"/>
                <w:szCs w:val="20"/>
                <w:lang w:val="en-US" w:eastAsia="zh-CN"/>
              </w:rPr>
              <w:t>总院</w:t>
            </w:r>
          </w:p>
        </w:tc>
        <w:tc>
          <w:tcPr>
            <w:tcW w:w="2668" w:type="dxa"/>
            <w:tcBorders>
              <w:top w:val="nil"/>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所有部件全包，开机率95%及以上（365日/年计算）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2</w:t>
            </w:r>
          </w:p>
        </w:tc>
        <w:tc>
          <w:tcPr>
            <w:tcW w:w="1138" w:type="dxa"/>
            <w:tcBorders>
              <w:top w:val="nil"/>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彩色超声诊断仪</w:t>
            </w: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1</w:t>
            </w:r>
          </w:p>
        </w:tc>
        <w:tc>
          <w:tcPr>
            <w:tcW w:w="1142" w:type="dxa"/>
            <w:tcBorders>
              <w:top w:val="nil"/>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center"/>
              <w:rPr>
                <w:color w:val="auto"/>
                <w:sz w:val="20"/>
                <w:szCs w:val="20"/>
              </w:rPr>
            </w:pPr>
            <w:r>
              <w:rPr>
                <w:rFonts w:hint="eastAsia"/>
                <w:color w:val="auto"/>
                <w:sz w:val="21"/>
                <w:szCs w:val="20"/>
                <w:lang w:val="en-US" w:eastAsia="zh-CN"/>
              </w:rPr>
              <w:t>LOGIQ S7</w:t>
            </w:r>
          </w:p>
        </w:tc>
        <w:tc>
          <w:tcPr>
            <w:tcW w:w="670" w:type="dxa"/>
            <w:tcBorders>
              <w:top w:val="nil"/>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rPr>
                <w:color w:val="auto"/>
                <w:sz w:val="20"/>
                <w:szCs w:val="20"/>
              </w:rPr>
            </w:pPr>
            <w:r>
              <w:rPr>
                <w:rFonts w:hint="eastAsia"/>
                <w:color w:val="auto"/>
                <w:sz w:val="21"/>
                <w:szCs w:val="20"/>
                <w:lang w:val="en-US" w:eastAsia="zh-CN"/>
              </w:rPr>
              <w:t>GE</w:t>
            </w:r>
          </w:p>
        </w:tc>
        <w:tc>
          <w:tcPr>
            <w:tcW w:w="630" w:type="dxa"/>
            <w:tcBorders>
              <w:top w:val="nil"/>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center"/>
              <w:rPr>
                <w:color w:val="auto"/>
                <w:sz w:val="20"/>
                <w:szCs w:val="20"/>
              </w:rPr>
            </w:pPr>
            <w:r>
              <w:rPr>
                <w:rFonts w:hint="eastAsia"/>
                <w:color w:val="auto"/>
                <w:sz w:val="20"/>
                <w:szCs w:val="20"/>
                <w:lang w:val="en-US" w:eastAsia="zh-CN"/>
              </w:rPr>
              <w:t>总院</w:t>
            </w:r>
          </w:p>
        </w:tc>
        <w:tc>
          <w:tcPr>
            <w:tcW w:w="2668" w:type="dxa"/>
            <w:tcBorders>
              <w:top w:val="nil"/>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所有部件全包，开机率95%及以上（365日/年计算）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3</w:t>
            </w:r>
          </w:p>
        </w:tc>
        <w:tc>
          <w:tcPr>
            <w:tcW w:w="1138" w:type="dxa"/>
            <w:tcBorders>
              <w:top w:val="nil"/>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彩色超声诊断仪</w:t>
            </w: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1</w:t>
            </w:r>
          </w:p>
        </w:tc>
        <w:tc>
          <w:tcPr>
            <w:tcW w:w="1142" w:type="dxa"/>
            <w:tcBorders>
              <w:top w:val="nil"/>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center"/>
              <w:rPr>
                <w:color w:val="auto"/>
                <w:sz w:val="20"/>
                <w:szCs w:val="20"/>
              </w:rPr>
            </w:pPr>
            <w:r>
              <w:rPr>
                <w:rFonts w:hint="eastAsia"/>
                <w:color w:val="auto"/>
                <w:sz w:val="21"/>
                <w:szCs w:val="20"/>
                <w:lang w:val="en-US" w:eastAsia="zh-CN"/>
              </w:rPr>
              <w:t>LOGIQ F8</w:t>
            </w:r>
          </w:p>
        </w:tc>
        <w:tc>
          <w:tcPr>
            <w:tcW w:w="670" w:type="dxa"/>
            <w:tcBorders>
              <w:top w:val="nil"/>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rPr>
                <w:color w:val="auto"/>
                <w:sz w:val="20"/>
                <w:szCs w:val="20"/>
              </w:rPr>
            </w:pPr>
            <w:r>
              <w:rPr>
                <w:rFonts w:hint="eastAsia"/>
                <w:color w:val="auto"/>
                <w:sz w:val="21"/>
                <w:szCs w:val="20"/>
                <w:lang w:val="en-US" w:eastAsia="zh-CN"/>
              </w:rPr>
              <w:t>GE</w:t>
            </w:r>
          </w:p>
        </w:tc>
        <w:tc>
          <w:tcPr>
            <w:tcW w:w="630" w:type="dxa"/>
            <w:tcBorders>
              <w:top w:val="nil"/>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center"/>
              <w:rPr>
                <w:rFonts w:hint="eastAsia" w:eastAsiaTheme="minorEastAsia"/>
                <w:color w:val="auto"/>
                <w:sz w:val="20"/>
                <w:szCs w:val="20"/>
                <w:lang w:eastAsia="zh-CN"/>
              </w:rPr>
            </w:pPr>
            <w:r>
              <w:rPr>
                <w:rFonts w:hint="eastAsia"/>
                <w:color w:val="auto"/>
                <w:sz w:val="20"/>
                <w:szCs w:val="20"/>
                <w:lang w:eastAsia="zh-CN"/>
              </w:rPr>
              <w:t>大亚湾分院</w:t>
            </w:r>
          </w:p>
        </w:tc>
        <w:tc>
          <w:tcPr>
            <w:tcW w:w="2668" w:type="dxa"/>
            <w:tcBorders>
              <w:top w:val="nil"/>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所有部件全包，开机率95%及以上（365日/年计算）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4</w:t>
            </w:r>
          </w:p>
        </w:tc>
        <w:tc>
          <w:tcPr>
            <w:tcW w:w="1138" w:type="dxa"/>
            <w:tcBorders>
              <w:top w:val="nil"/>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彩色超声诊断仪</w:t>
            </w: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1</w:t>
            </w:r>
          </w:p>
        </w:tc>
        <w:tc>
          <w:tcPr>
            <w:tcW w:w="1142" w:type="dxa"/>
            <w:tcBorders>
              <w:top w:val="nil"/>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center"/>
              <w:rPr>
                <w:color w:val="auto"/>
                <w:sz w:val="20"/>
                <w:szCs w:val="20"/>
              </w:rPr>
            </w:pPr>
            <w:r>
              <w:rPr>
                <w:rFonts w:hint="eastAsia"/>
                <w:color w:val="auto"/>
                <w:sz w:val="21"/>
                <w:szCs w:val="20"/>
                <w:lang w:val="en-US" w:eastAsia="zh-CN"/>
              </w:rPr>
              <w:t>索诺声Edge II</w:t>
            </w:r>
          </w:p>
        </w:tc>
        <w:tc>
          <w:tcPr>
            <w:tcW w:w="670" w:type="dxa"/>
            <w:tcBorders>
              <w:top w:val="nil"/>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rPr>
                <w:color w:val="auto"/>
                <w:sz w:val="20"/>
                <w:szCs w:val="20"/>
              </w:rPr>
            </w:pPr>
            <w:r>
              <w:rPr>
                <w:rFonts w:hint="eastAsia"/>
                <w:color w:val="auto"/>
                <w:sz w:val="21"/>
                <w:szCs w:val="20"/>
                <w:lang w:val="en-US" w:eastAsia="zh-CN"/>
              </w:rPr>
              <w:t>索诺声</w:t>
            </w:r>
          </w:p>
        </w:tc>
        <w:tc>
          <w:tcPr>
            <w:tcW w:w="630" w:type="dxa"/>
            <w:tcBorders>
              <w:top w:val="nil"/>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center"/>
              <w:rPr>
                <w:rFonts w:hint="eastAsia" w:eastAsiaTheme="minorEastAsia"/>
                <w:color w:val="auto"/>
                <w:sz w:val="20"/>
                <w:szCs w:val="20"/>
                <w:lang w:eastAsia="zh-CN"/>
              </w:rPr>
            </w:pPr>
            <w:r>
              <w:rPr>
                <w:rFonts w:hint="eastAsia"/>
                <w:color w:val="auto"/>
                <w:sz w:val="20"/>
                <w:szCs w:val="20"/>
                <w:lang w:eastAsia="zh-CN"/>
              </w:rPr>
              <w:t>仲恺分院</w:t>
            </w:r>
          </w:p>
        </w:tc>
        <w:tc>
          <w:tcPr>
            <w:tcW w:w="2668" w:type="dxa"/>
            <w:tcBorders>
              <w:top w:val="nil"/>
              <w:left w:val="nil"/>
              <w:bottom w:val="single" w:color="000000" w:sz="4" w:space="0"/>
              <w:right w:val="single" w:color="000000" w:sz="4" w:space="0"/>
            </w:tcBorders>
            <w:tcMar>
              <w:top w:w="0" w:type="dxa"/>
              <w:left w:w="105" w:type="dxa"/>
              <w:bottom w:w="0" w:type="dxa"/>
              <w:right w:w="105" w:type="dxa"/>
            </w:tcMar>
          </w:tcPr>
          <w:p>
            <w:pPr>
              <w:pStyle w:val="81"/>
              <w:keepNext w:val="0"/>
              <w:keepLines w:val="0"/>
              <w:widowControl/>
              <w:suppressLineNumbers w:val="0"/>
              <w:spacing w:before="0" w:beforeAutospacing="0" w:after="0" w:afterAutospacing="0"/>
              <w:ind w:left="0" w:right="0"/>
              <w:jc w:val="center"/>
              <w:rPr>
                <w:color w:val="auto"/>
                <w:sz w:val="20"/>
                <w:szCs w:val="20"/>
              </w:rPr>
            </w:pPr>
            <w:r>
              <w:rPr>
                <w:color w:val="auto"/>
                <w:sz w:val="21"/>
                <w:szCs w:val="20"/>
              </w:rPr>
              <w:t>所有部件全包，开机率95%及以上（365日/年计算）</w:t>
            </w:r>
          </w:p>
        </w:tc>
      </w:tr>
    </w:tbl>
    <w:p>
      <w:pPr>
        <w:keepNext w:val="0"/>
        <w:keepLines w:val="0"/>
        <w:widowControl w:val="0"/>
        <w:suppressLineNumbers w:val="0"/>
        <w:snapToGrid w:val="0"/>
        <w:spacing w:before="0" w:beforeAutospacing="0" w:after="0" w:afterAutospacing="0" w:line="500" w:lineRule="exact"/>
        <w:ind w:left="0" w:right="0" w:firstLine="480" w:firstLineChars="200"/>
        <w:jc w:val="left"/>
        <w:rPr>
          <w:b/>
          <w:color w:val="auto"/>
          <w:sz w:val="24"/>
        </w:rPr>
      </w:pPr>
      <w:r>
        <w:rPr>
          <w:rFonts w:hint="default" w:ascii="Times New Roman" w:hAnsi="Times New Roman" w:eastAsia="宋体" w:cs="Times New Roman"/>
          <w:b/>
          <w:color w:val="auto"/>
          <w:sz w:val="24"/>
          <w:lang w:val="en-US" w:eastAsia="zh-CN"/>
        </w:rPr>
        <w:t>五、</w:t>
      </w:r>
      <w:r>
        <w:rPr>
          <w:b/>
          <w:color w:val="auto"/>
          <w:sz w:val="24"/>
        </w:rPr>
        <w:t>技术要求（具体根据</w:t>
      </w:r>
      <w:r>
        <w:rPr>
          <w:rFonts w:hint="eastAsia"/>
          <w:b/>
          <w:color w:val="auto"/>
          <w:sz w:val="24"/>
          <w:lang w:val="en-US" w:eastAsia="zh-CN"/>
        </w:rPr>
        <w:t>比选</w:t>
      </w:r>
      <w:r>
        <w:rPr>
          <w:b/>
          <w:color w:val="auto"/>
          <w:sz w:val="24"/>
        </w:rPr>
        <w:t>文件和</w:t>
      </w:r>
      <w:r>
        <w:rPr>
          <w:rFonts w:hint="eastAsia"/>
          <w:b/>
          <w:color w:val="auto"/>
          <w:sz w:val="24"/>
          <w:lang w:val="en-US" w:eastAsia="zh-CN"/>
        </w:rPr>
        <w:t>响应</w:t>
      </w:r>
      <w:r>
        <w:rPr>
          <w:b/>
          <w:color w:val="auto"/>
          <w:sz w:val="24"/>
        </w:rPr>
        <w:t>文件细化）</w:t>
      </w:r>
    </w:p>
    <w:p>
      <w:pPr>
        <w:widowControl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u w:val="none"/>
        </w:rPr>
        <w:t>____</w:t>
      </w:r>
      <w:r>
        <w:rPr>
          <w:rFonts w:hint="eastAsia" w:ascii="宋体" w:hAnsi="宋体" w:cs="宋体"/>
          <w:color w:val="auto"/>
          <w:sz w:val="24"/>
          <w:highlight w:val="none"/>
        </w:rPr>
        <w:t>。</w:t>
      </w:r>
    </w:p>
    <w:p>
      <w:pPr>
        <w:widowControl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none"/>
        </w:rPr>
        <w:t>____</w:t>
      </w:r>
      <w:r>
        <w:rPr>
          <w:rFonts w:hint="eastAsia" w:ascii="宋体" w:hAnsi="宋体" w:cs="宋体"/>
          <w:color w:val="auto"/>
          <w:sz w:val="24"/>
          <w:highlight w:val="none"/>
        </w:rPr>
        <w:t>。</w:t>
      </w:r>
    </w:p>
    <w:p>
      <w:pPr>
        <w:widowControl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u w:val="none"/>
        </w:rPr>
        <w:t>____</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六、</w:t>
      </w:r>
      <w:r>
        <w:rPr>
          <w:b/>
          <w:color w:val="auto"/>
          <w:sz w:val="24"/>
          <w:highlight w:val="none"/>
        </w:rPr>
        <w:t>验收要求及标准（根据各采购包要求填写）</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1.合同期满乙方</w:t>
      </w:r>
      <w:r>
        <w:rPr>
          <w:rFonts w:hint="eastAsia" w:ascii="宋体" w:hAnsi="宋体" w:eastAsia="宋体" w:cs="宋体"/>
          <w:color w:val="auto"/>
          <w:sz w:val="24"/>
          <w:szCs w:val="24"/>
          <w:highlight w:val="none"/>
          <w:lang w:val="en-US" w:eastAsia="zh-CN"/>
        </w:rPr>
        <w:t>向</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提交</w:t>
      </w:r>
      <w:r>
        <w:rPr>
          <w:rFonts w:hint="eastAsia" w:ascii="宋体" w:hAnsi="宋体" w:cs="宋体"/>
          <w:color w:val="auto"/>
          <w:sz w:val="24"/>
          <w:szCs w:val="24"/>
          <w:highlight w:val="none"/>
          <w:lang w:val="en-US" w:eastAsia="zh-CN"/>
        </w:rPr>
        <w:t>全年</w:t>
      </w:r>
      <w:r>
        <w:rPr>
          <w:rFonts w:hint="eastAsia" w:ascii="宋体" w:hAnsi="宋体" w:eastAsia="宋体" w:cs="宋体"/>
          <w:color w:val="auto"/>
          <w:sz w:val="24"/>
          <w:szCs w:val="24"/>
          <w:highlight w:val="none"/>
          <w:lang w:val="en-US" w:eastAsia="zh-CN"/>
        </w:rPr>
        <w:t>维护报告</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收到</w:t>
      </w:r>
      <w:r>
        <w:rPr>
          <w:rFonts w:hint="eastAsia" w:ascii="宋体" w:hAnsi="宋体" w:eastAsia="宋体" w:cs="宋体"/>
          <w:color w:val="auto"/>
          <w:sz w:val="24"/>
          <w:szCs w:val="24"/>
          <w:highlight w:val="none"/>
          <w:lang w:val="en-US" w:eastAsia="zh-CN"/>
        </w:rPr>
        <w:t>维护报告</w:t>
      </w:r>
      <w:r>
        <w:rPr>
          <w:rFonts w:hint="eastAsia" w:ascii="宋体" w:hAnsi="宋体" w:eastAsia="宋体" w:cs="宋体"/>
          <w:color w:val="auto"/>
          <w:sz w:val="24"/>
          <w:szCs w:val="24"/>
          <w:highlight w:val="none"/>
          <w:lang w:eastAsia="zh-CN"/>
        </w:rPr>
        <w:t>后7日内，根据以下标准验收：1、项目验收依次序对照执行标准（1）符合中华人民共和国国家、省市和履约地相关的法律、法规、规章、规范性文件的要求。（2）符合</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lang w:eastAsia="zh-CN"/>
        </w:rPr>
        <w:t>文件和响应承诺中各方共同认可的各项要求。（3）验收提供巡检记录单及巡检报告，维修保养工单，维修响应评价，维修建议及双方签订的验收报告等文件。</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方正小标宋简体" w:hAnsi="方正小标宋简体" w:eastAsia="方正小标宋简体" w:cs="方正小标宋简体"/>
          <w:color w:val="auto"/>
          <w:sz w:val="24"/>
          <w:highlight w:val="none"/>
          <w:lang w:val="en-US" w:eastAsia="zh-CN"/>
        </w:rPr>
      </w:pPr>
      <w:r>
        <w:rPr>
          <w:rFonts w:hint="eastAsia" w:ascii="宋体" w:hAnsi="宋体" w:eastAsia="宋体" w:cs="宋体"/>
          <w:color w:val="auto"/>
          <w:sz w:val="24"/>
          <w:szCs w:val="24"/>
          <w:highlight w:val="none"/>
          <w:lang w:eastAsia="zh-CN"/>
        </w:rPr>
        <w:t xml:space="preserve"> 2、</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须为验收提供必需的一切条件及相关费用。</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方正小标宋简体" w:hAnsi="方正小标宋简体" w:eastAsia="方正小标宋简体" w:cs="方正小标宋简体"/>
          <w:color w:val="auto"/>
          <w:sz w:val="24"/>
          <w:lang w:val="en-US" w:eastAsia="zh-CN"/>
        </w:rPr>
      </w:pPr>
      <w:r>
        <w:rPr>
          <w:rFonts w:hint="default" w:ascii="Times New Roman" w:hAnsi="Times New Roman" w:eastAsia="宋体" w:cs="Times New Roman"/>
          <w:b/>
          <w:color w:val="auto"/>
          <w:kern w:val="2"/>
          <w:sz w:val="24"/>
          <w:szCs w:val="24"/>
          <w:lang w:val="en-US" w:eastAsia="zh-CN" w:bidi="ar-SA"/>
        </w:rPr>
        <w:t>七、</w:t>
      </w:r>
      <w:r>
        <w:rPr>
          <w:b/>
          <w:color w:val="auto"/>
          <w:sz w:val="24"/>
        </w:rPr>
        <w:t>付款方式（根据各采购包要求填写）</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（一）双方签订合同后，甲方向乙方支付50%合同款项。</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（二）合同期满，乙方提供全年维保记录及正式发票后60个工作日内，甲方向乙方支付50%合同款项。</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（三）</w:t>
      </w:r>
      <w:r>
        <w:rPr>
          <w:rFonts w:hint="eastAsia" w:ascii="宋体" w:hAnsi="宋体" w:eastAsia="宋体" w:cs="宋体"/>
          <w:color w:val="auto"/>
          <w:sz w:val="24"/>
          <w:lang w:val="en-US" w:eastAsia="zh-CN"/>
        </w:rPr>
        <w:t>支付方式采用银行转账支付；</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（四）乙方</w:t>
      </w:r>
      <w:r>
        <w:rPr>
          <w:rFonts w:hint="eastAsia" w:ascii="宋体" w:hAnsi="宋体" w:eastAsia="宋体" w:cs="宋体"/>
          <w:color w:val="auto"/>
          <w:sz w:val="24"/>
          <w:lang w:val="en-US" w:eastAsia="zh-CN"/>
        </w:rPr>
        <w:t>必须向</w:t>
      </w:r>
      <w:r>
        <w:rPr>
          <w:rFonts w:hint="eastAsia" w:ascii="宋体" w:hAnsi="宋体" w:cs="宋体"/>
          <w:color w:val="auto"/>
          <w:sz w:val="24"/>
          <w:lang w:val="en-US" w:eastAsia="zh-CN"/>
        </w:rPr>
        <w:t>甲方</w:t>
      </w:r>
      <w:r>
        <w:rPr>
          <w:rFonts w:hint="eastAsia" w:ascii="宋体" w:hAnsi="宋体" w:eastAsia="宋体" w:cs="宋体"/>
          <w:color w:val="auto"/>
          <w:sz w:val="24"/>
          <w:lang w:val="en-US" w:eastAsia="zh-CN"/>
        </w:rPr>
        <w:t>出具合法有效完整的完税发票及凭证进行支付结算;</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yellow"/>
          <w:lang w:val="en-US" w:eastAsia="zh-CN"/>
        </w:rPr>
      </w:pPr>
      <w:r>
        <w:rPr>
          <w:rFonts w:hint="eastAsia" w:ascii="宋体" w:hAnsi="宋体" w:cs="宋体"/>
          <w:color w:val="auto"/>
          <w:sz w:val="24"/>
          <w:lang w:val="en-US" w:eastAsia="zh-CN"/>
        </w:rPr>
        <w:t>（五）甲方</w:t>
      </w:r>
      <w:r>
        <w:rPr>
          <w:rFonts w:hint="eastAsia" w:ascii="宋体" w:hAnsi="宋体" w:eastAsia="宋体" w:cs="宋体"/>
          <w:color w:val="auto"/>
          <w:sz w:val="24"/>
          <w:lang w:val="en-US" w:eastAsia="zh-CN"/>
        </w:rPr>
        <w:t>不承担因财政资金不能及时到位给</w:t>
      </w:r>
      <w:r>
        <w:rPr>
          <w:rFonts w:hint="eastAsia" w:ascii="宋体" w:hAnsi="宋体" w:cs="宋体"/>
          <w:color w:val="auto"/>
          <w:sz w:val="24"/>
          <w:lang w:val="en-US" w:eastAsia="zh-CN"/>
        </w:rPr>
        <w:t>乙方</w:t>
      </w:r>
      <w:r>
        <w:rPr>
          <w:rFonts w:hint="eastAsia" w:ascii="宋体" w:hAnsi="宋体" w:eastAsia="宋体" w:cs="宋体"/>
          <w:color w:val="auto"/>
          <w:sz w:val="24"/>
          <w:lang w:val="en-US" w:eastAsia="zh-CN"/>
        </w:rPr>
        <w:t>造成的任何损</w:t>
      </w:r>
      <w:r>
        <w:rPr>
          <w:rFonts w:hint="eastAsia" w:ascii="宋体" w:hAnsi="宋体" w:eastAsia="宋体" w:cs="宋体"/>
          <w:snapToGrid/>
          <w:color w:val="auto"/>
          <w:kern w:val="2"/>
          <w:sz w:val="22"/>
          <w:szCs w:val="22"/>
          <w:lang w:val="en-US" w:eastAsia="zh-CN" w:bidi="ar-SA"/>
        </w:rPr>
        <w:t>失。</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b/>
          <w:color w:val="auto"/>
          <w:sz w:val="24"/>
          <w:lang w:val="en-US" w:eastAsia="zh-CN"/>
        </w:rPr>
      </w:pPr>
      <w:r>
        <w:rPr>
          <w:rFonts w:hint="default" w:ascii="Times New Roman" w:hAnsi="Times New Roman" w:eastAsia="宋体" w:cs="Times New Roman"/>
          <w:b/>
          <w:color w:val="auto"/>
          <w:sz w:val="24"/>
          <w:lang w:val="en-US" w:eastAsia="zh-CN"/>
        </w:rPr>
        <w:t>八、违约责任</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（一）乙方提供的服务不符合本合同规定的，甲方有权拒收，并且乙方须向甲方方支付本合同总价5%的违约金。</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（二）乙方未能按本合同规定的交货时间提供服务，从逾期之日起每日按本合同总价3‰的数额向甲方支付违约金；逾期半个月以上的，甲方有权终止合同，由此造成的甲方经济损失由乙方承担。</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（三）甲方无正当理由拒收接受服务，到期拒付服务款项的，甲方向乙方偿付本合同总的5%的违约金。甲方人逾期付款，则每日按本合同总价的3‰向乙方偿付违约金。</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（四）因政府采购政策调整需提前终止合同的，甲方须提前一个月书面告知乙方，甲方不承担因政府采购政策调整提前终止合同给乙方造成的损失。</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五）对于乙方出现违约行为或服务行为不符合质量要求，甲方将要求乙方按规定进行整改，在两次整改均无效或仍不能符合质量要求的，报经医院采购管理领导小组审议同意后终止合同，将乙方列入黑名单管理。同时，乙方须承担所有违约责任。</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（六）其它违约责任按《中华人民共和国民法典》处理。</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b/>
          <w:color w:val="auto"/>
          <w:sz w:val="24"/>
          <w:lang w:val="en-US" w:eastAsia="zh-CN"/>
        </w:rPr>
      </w:pPr>
      <w:r>
        <w:rPr>
          <w:rFonts w:hint="default" w:ascii="Times New Roman" w:hAnsi="Times New Roman" w:eastAsia="宋体" w:cs="Times New Roman"/>
          <w:b/>
          <w:color w:val="auto"/>
          <w:sz w:val="24"/>
          <w:lang w:val="en-US" w:eastAsia="zh-CN"/>
        </w:rPr>
        <w:t>九、不可抗力</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于承担违约责任。</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b/>
          <w:color w:val="auto"/>
          <w:sz w:val="24"/>
          <w:lang w:val="en-US" w:eastAsia="zh-CN"/>
        </w:rPr>
      </w:pPr>
      <w:r>
        <w:rPr>
          <w:rFonts w:hint="default" w:ascii="Times New Roman" w:hAnsi="Times New Roman" w:eastAsia="宋体" w:cs="Times New Roman"/>
          <w:b/>
          <w:color w:val="auto"/>
          <w:sz w:val="24"/>
          <w:lang w:val="en-US" w:eastAsia="zh-CN"/>
        </w:rPr>
        <w:t xml:space="preserve"> 十、争议的解决</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一）因产品的质量问题发生争议，由甲方根据法律及有关规章的规定选择具备资质的第三方技术机构进行质量鉴定，甲乙双方无条件服从该鉴定的结论；鉴定费用先由提出鉴定方预付，鉴定结果为产品质量符合合同规定的，鉴定费用由甲方承担；鉴定结果为产品质量不符合合同规定的，鉴定费用由乙方承担。</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（二）执行本合同发生纠纷，当事人双方应当及时协商解决，协商不成时，任何一方均可向合同签订地人民法院提起诉讼或仲裁。</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b/>
          <w:color w:val="auto"/>
          <w:sz w:val="24"/>
          <w:lang w:val="en-US" w:eastAsia="zh-CN"/>
        </w:rPr>
      </w:pPr>
      <w:r>
        <w:rPr>
          <w:rFonts w:hint="default" w:ascii="Times New Roman" w:hAnsi="Times New Roman" w:eastAsia="宋体" w:cs="Times New Roman"/>
          <w:b/>
          <w:color w:val="auto"/>
          <w:sz w:val="24"/>
          <w:lang w:val="en-US" w:eastAsia="zh-CN"/>
        </w:rPr>
        <w:t>十一、其它事项</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（一）本合同所有附件、比选文件、响应文件及其附件（含评审期间的澄清文件和补充资料）、成交通知书均为合同的有效组成部分，与本合同具有同等法律效力。</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（二）甲方可以以任何形式对响应文件内容及甲方认为有必要的相关资料的真实性和有效性进行审查、验证。</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b/>
          <w:color w:val="auto"/>
          <w:sz w:val="24"/>
          <w:lang w:val="en-US" w:eastAsia="zh-CN"/>
        </w:rPr>
      </w:pPr>
      <w:r>
        <w:rPr>
          <w:rFonts w:hint="default" w:ascii="Times New Roman" w:hAnsi="Times New Roman" w:eastAsia="宋体" w:cs="Times New Roman"/>
          <w:b/>
          <w:color w:val="auto"/>
          <w:sz w:val="24"/>
          <w:lang w:val="en-US" w:eastAsia="zh-CN"/>
        </w:rPr>
        <w:t>十二、廉洁自律条款</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甲乙双方应自觉遵守廉洁自律制度，严禁商业贿赂行为。如有违反，按照国家法律法规及医院规章制度进行处理。</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b/>
          <w:color w:val="auto"/>
          <w:sz w:val="24"/>
          <w:lang w:val="en-US" w:eastAsia="zh-CN"/>
        </w:rPr>
      </w:pPr>
      <w:r>
        <w:rPr>
          <w:rFonts w:hint="default" w:ascii="Times New Roman" w:hAnsi="Times New Roman" w:eastAsia="宋体" w:cs="Times New Roman"/>
          <w:b/>
          <w:color w:val="auto"/>
          <w:sz w:val="24"/>
          <w:lang w:val="en-US" w:eastAsia="zh-CN"/>
        </w:rPr>
        <w:t>十三、保密条款</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乙方应对项目有关情况保密，做好资料保密工作，保证所有资料不外泄。工作完成后，乙方应将甲方提供的所有资料交还。一旦出现外泄引起纠纷，甲方有权保留起诉乙方的权利。</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b/>
          <w:color w:val="auto"/>
          <w:sz w:val="24"/>
          <w:lang w:val="en-US" w:eastAsia="zh-CN"/>
        </w:rPr>
      </w:pPr>
      <w:r>
        <w:rPr>
          <w:rFonts w:hint="default" w:ascii="Times New Roman" w:hAnsi="Times New Roman" w:eastAsia="宋体" w:cs="Times New Roman"/>
          <w:b/>
          <w:color w:val="auto"/>
          <w:sz w:val="24"/>
          <w:lang w:val="en-US" w:eastAsia="zh-CN"/>
        </w:rPr>
        <w:t>十四、其他</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（一）本合同自甲乙双方签章之日起生效。</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（二）未尽事宜，双方可签订补充协议，补充协议与本合同具有同等法律效力。</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（三）签订合同与配置清单、技术参数、售后服务承诺加盖骑缝章。</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（四）本合同一式</w:t>
      </w:r>
      <w:r>
        <w:rPr>
          <w:rFonts w:hint="eastAsia" w:ascii="宋体" w:hAnsi="宋体" w:eastAsia="宋体" w:cs="宋体"/>
          <w:color w:val="auto"/>
          <w:sz w:val="24"/>
          <w:u w:val="single"/>
          <w:lang w:val="zh-CN" w:eastAsia="zh-CN"/>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lang w:val="zh-CN" w:eastAsia="zh-CN"/>
        </w:rPr>
        <w:t xml:space="preserve"> </w:t>
      </w:r>
      <w:r>
        <w:rPr>
          <w:rFonts w:hint="eastAsia" w:ascii="宋体" w:hAnsi="宋体" w:eastAsia="宋体" w:cs="宋体"/>
          <w:color w:val="auto"/>
          <w:sz w:val="24"/>
          <w:lang w:val="zh-CN" w:eastAsia="zh-CN"/>
        </w:rPr>
        <w:t>份，双方各执</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lang w:val="zh-CN" w:eastAsia="zh-CN"/>
        </w:rPr>
        <w:t xml:space="preserve"> </w:t>
      </w:r>
      <w:r>
        <w:rPr>
          <w:rFonts w:hint="eastAsia" w:ascii="宋体" w:hAnsi="宋体" w:eastAsia="宋体" w:cs="宋体"/>
          <w:color w:val="auto"/>
          <w:sz w:val="24"/>
          <w:lang w:val="zh-CN" w:eastAsia="zh-CN"/>
        </w:rPr>
        <w:t>份，具有同等法律效力，本合同所有的相关附件为合同组成部分（详见附件清单）</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lang w:val="zh-CN" w:eastAsia="zh-CN"/>
        </w:rPr>
      </w:pP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lang w:val="zh-CN" w:eastAsia="zh-CN"/>
        </w:rPr>
      </w:pPr>
    </w:p>
    <w:p>
      <w:pPr>
        <w:pStyle w:val="10"/>
        <w:tabs>
          <w:tab w:val="left" w:pos="0"/>
        </w:tabs>
        <w:snapToGrid w:val="0"/>
        <w:spacing w:line="500" w:lineRule="exact"/>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val="0"/>
        <w:spacing w:line="500" w:lineRule="exact"/>
        <w:ind w:firstLine="0" w:firstLineChars="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甲方（签章）                        乙方（签章）：</w:t>
      </w:r>
    </w:p>
    <w:p>
      <w:pPr>
        <w:keepNext w:val="0"/>
        <w:keepLines w:val="0"/>
        <w:pageBreakBefore w:val="0"/>
        <w:widowControl w:val="0"/>
        <w:kinsoku/>
        <w:wordWrap/>
        <w:overflowPunct/>
        <w:topLinePunct w:val="0"/>
        <w:autoSpaceDE/>
        <w:autoSpaceDN/>
        <w:bidi w:val="0"/>
        <w:adjustRightInd/>
        <w:snapToGrid w:val="0"/>
        <w:spacing w:line="500" w:lineRule="exact"/>
        <w:ind w:firstLine="0" w:firstLineChars="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法定代表人/授权人：                  法定代表人/授权人：</w:t>
      </w:r>
    </w:p>
    <w:p>
      <w:pPr>
        <w:keepNext w:val="0"/>
        <w:keepLines w:val="0"/>
        <w:pageBreakBefore w:val="0"/>
        <w:widowControl w:val="0"/>
        <w:kinsoku/>
        <w:wordWrap/>
        <w:overflowPunct/>
        <w:topLinePunct w:val="0"/>
        <w:autoSpaceDE/>
        <w:autoSpaceDN/>
        <w:bidi w:val="0"/>
        <w:adjustRightInd/>
        <w:snapToGrid w:val="0"/>
        <w:spacing w:line="500" w:lineRule="exact"/>
        <w:ind w:firstLine="0" w:firstLineChars="0"/>
        <w:textAlignment w:val="auto"/>
        <w:rPr>
          <w:rFonts w:hint="eastAsia" w:ascii="宋体" w:hAnsi="宋体" w:eastAsia="宋体" w:cs="宋体"/>
          <w:color w:val="auto"/>
          <w:sz w:val="24"/>
          <w:u w:val="single"/>
          <w:lang w:val="en-US" w:eastAsia="zh-CN"/>
        </w:rPr>
      </w:pPr>
      <w:r>
        <w:rPr>
          <w:rFonts w:hint="eastAsia" w:ascii="宋体" w:hAnsi="宋体" w:eastAsia="宋体" w:cs="宋体"/>
          <w:color w:val="auto"/>
          <w:sz w:val="24"/>
          <w:lang w:val="en-US" w:eastAsia="zh-CN"/>
        </w:rPr>
        <w:t>地址</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 xml:space="preserve">    地址</w:t>
      </w:r>
      <w:r>
        <w:rPr>
          <w:rFonts w:hint="eastAsia" w:ascii="宋体" w:hAnsi="宋体" w:eastAsia="宋体" w:cs="宋体"/>
          <w:color w:val="auto"/>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firstLine="0" w:firstLineChars="0"/>
        <w:textAlignment w:val="auto"/>
        <w:rPr>
          <w:rFonts w:hint="eastAsia" w:ascii="宋体" w:hAnsi="宋体" w:eastAsia="宋体" w:cs="宋体"/>
          <w:color w:val="auto"/>
          <w:sz w:val="24"/>
          <w:u w:val="single"/>
          <w:lang w:val="en-US" w:eastAsia="zh-CN"/>
        </w:rPr>
      </w:pPr>
      <w:r>
        <w:rPr>
          <w:rFonts w:hint="eastAsia" w:ascii="宋体" w:hAnsi="宋体" w:eastAsia="宋体" w:cs="宋体"/>
          <w:color w:val="auto"/>
          <w:sz w:val="24"/>
          <w:lang w:val="en-US" w:eastAsia="zh-CN"/>
        </w:rPr>
        <w:t>电话</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 xml:space="preserve">    电话</w:t>
      </w:r>
      <w:r>
        <w:rPr>
          <w:rFonts w:hint="eastAsia" w:ascii="宋体" w:hAnsi="宋体" w:eastAsia="宋体" w:cs="宋体"/>
          <w:color w:val="auto"/>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firstLine="0" w:firstLineChars="0"/>
        <w:textAlignment w:val="auto"/>
        <w:rPr>
          <w:rFonts w:hint="eastAsia" w:ascii="宋体" w:hAnsi="宋体" w:eastAsia="宋体" w:cs="宋体"/>
          <w:color w:val="auto"/>
          <w:sz w:val="24"/>
          <w:u w:val="single"/>
          <w:lang w:val="en-US" w:eastAsia="zh-CN"/>
        </w:rPr>
      </w:pPr>
      <w:r>
        <w:rPr>
          <w:rFonts w:hint="eastAsia" w:ascii="宋体" w:hAnsi="宋体" w:eastAsia="宋体" w:cs="宋体"/>
          <w:color w:val="auto"/>
          <w:sz w:val="24"/>
          <w:lang w:val="en-US" w:eastAsia="zh-CN"/>
        </w:rPr>
        <w:t>开 户 行：</w:t>
      </w:r>
      <w:r>
        <w:rPr>
          <w:rFonts w:hint="eastAsia" w:ascii="宋体" w:hAnsi="宋体" w:eastAsia="宋体" w:cs="宋体"/>
          <w:color w:val="auto"/>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firstLine="0" w:firstLineChars="0"/>
        <w:textAlignment w:val="auto"/>
        <w:rPr>
          <w:rFonts w:hint="eastAsia" w:ascii="宋体" w:hAnsi="宋体" w:eastAsia="宋体" w:cs="宋体"/>
          <w:color w:val="auto"/>
          <w:sz w:val="24"/>
          <w:u w:val="single"/>
          <w:lang w:val="en-US" w:eastAsia="zh-CN"/>
        </w:rPr>
      </w:pPr>
      <w:r>
        <w:rPr>
          <w:rFonts w:hint="eastAsia" w:ascii="宋体" w:hAnsi="宋体" w:eastAsia="宋体" w:cs="宋体"/>
          <w:color w:val="auto"/>
          <w:sz w:val="24"/>
          <w:lang w:val="en-US" w:eastAsia="zh-CN"/>
        </w:rPr>
        <w:t>账    号：</w:t>
      </w:r>
      <w:r>
        <w:rPr>
          <w:rFonts w:hint="eastAsia" w:ascii="宋体" w:hAnsi="宋体" w:eastAsia="宋体" w:cs="宋体"/>
          <w:color w:val="auto"/>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firstLine="0" w:firstLineChars="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签约日期：   年     月     日       签约日期：    年    月   日</w:t>
      </w:r>
    </w:p>
    <w:p>
      <w:pPr>
        <w:keepNext w:val="0"/>
        <w:keepLines w:val="0"/>
        <w:pageBreakBefore w:val="0"/>
        <w:widowControl w:val="0"/>
        <w:kinsoku/>
        <w:wordWrap/>
        <w:overflowPunct/>
        <w:topLinePunct w:val="0"/>
        <w:autoSpaceDE/>
        <w:autoSpaceDN/>
        <w:bidi w:val="0"/>
        <w:adjustRightInd/>
        <w:snapToGrid w:val="0"/>
        <w:spacing w:line="500" w:lineRule="exact"/>
        <w:ind w:firstLine="0" w:firstLineChars="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签约地点：</w:t>
      </w:r>
    </w:p>
    <w:p>
      <w:pPr>
        <w:keepNext w:val="0"/>
        <w:keepLines w:val="0"/>
        <w:pageBreakBefore w:val="0"/>
        <w:widowControl w:val="0"/>
        <w:kinsoku/>
        <w:wordWrap/>
        <w:overflowPunct/>
        <w:topLinePunct w:val="0"/>
        <w:autoSpaceDE/>
        <w:autoSpaceDN/>
        <w:bidi w:val="0"/>
        <w:adjustRightInd/>
        <w:snapToGrid w:val="0"/>
        <w:spacing w:line="500" w:lineRule="exact"/>
        <w:ind w:firstLine="0" w:firstLineChars="0"/>
        <w:textAlignment w:val="auto"/>
        <w:rPr>
          <w:rFonts w:hint="eastAsia" w:ascii="宋体" w:hAnsi="宋体" w:eastAsia="宋体" w:cs="宋体"/>
          <w:color w:val="auto"/>
          <w:sz w:val="24"/>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ind w:firstLine="0" w:firstLineChars="0"/>
        <w:textAlignment w:val="auto"/>
        <w:rPr>
          <w:rFonts w:hint="eastAsia" w:ascii="宋体" w:hAnsi="宋体" w:eastAsia="宋体" w:cs="宋体"/>
          <w:color w:val="auto"/>
          <w:sz w:val="24"/>
          <w:lang w:val="en-US" w:eastAsia="zh-CN"/>
        </w:rPr>
      </w:pPr>
    </w:p>
    <w:p>
      <w:pPr>
        <w:widowControl/>
        <w:shd w:val="clear" w:color="auto" w:fill="FFFFFF"/>
        <w:spacing w:before="100" w:beforeAutospacing="1" w:after="100" w:afterAutospacing="1" w:line="560" w:lineRule="atLeast"/>
        <w:jc w:val="center"/>
        <w:rPr>
          <w:rFonts w:hint="eastAsia" w:ascii="方正小标宋简体" w:hAnsi="方正小标宋简体" w:eastAsia="方正小标宋简体" w:cs="方正小标宋简体"/>
          <w:b w:val="0"/>
          <w:bCs/>
          <w:color w:val="auto"/>
          <w:kern w:val="0"/>
          <w:sz w:val="28"/>
          <w:szCs w:val="28"/>
        </w:rPr>
      </w:pPr>
    </w:p>
    <w:p>
      <w:pPr>
        <w:widowControl/>
        <w:shd w:val="clear" w:color="auto" w:fill="FFFFFF"/>
        <w:spacing w:before="100" w:beforeAutospacing="1" w:after="100" w:afterAutospacing="1" w:line="560" w:lineRule="atLeast"/>
        <w:jc w:val="center"/>
        <w:rPr>
          <w:rFonts w:hint="eastAsia" w:ascii="仿宋" w:hAnsi="仿宋" w:eastAsia="仿宋" w:cs="仿宋"/>
          <w:b/>
          <w:color w:val="auto"/>
          <w:kern w:val="0"/>
          <w:sz w:val="28"/>
          <w:szCs w:val="28"/>
        </w:rPr>
      </w:pPr>
      <w:r>
        <w:rPr>
          <w:rFonts w:hint="eastAsia" w:ascii="方正小标宋简体" w:hAnsi="方正小标宋简体" w:eastAsia="方正小标宋简体" w:cs="方正小标宋简体"/>
          <w:b w:val="0"/>
          <w:bCs/>
          <w:color w:val="auto"/>
          <w:kern w:val="0"/>
          <w:sz w:val="28"/>
          <w:szCs w:val="28"/>
        </w:rPr>
        <w:t>第五部分  响应文件格式</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一、供应商应提供有效的公司资质、厂家资质、业务代表授权书等。</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二、响应文件每页均应认真填写并加盖公章，包括附件，未盖章视为响应无效文件。所有页面必须清晰可分辨阅读，凡是有页面（含复印件）不清晰经专家讨论认为无法分辨的视为响应无效文件。</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bCs/>
          <w:color w:val="auto"/>
          <w:sz w:val="24"/>
          <w:lang w:val="zh-CN" w:eastAsia="zh-CN"/>
        </w:rPr>
      </w:pPr>
      <w:r>
        <w:rPr>
          <w:rFonts w:hint="eastAsia" w:ascii="宋体" w:hAnsi="宋体" w:eastAsia="宋体" w:cs="宋体"/>
          <w:color w:val="auto"/>
          <w:sz w:val="24"/>
          <w:lang w:val="zh-CN" w:eastAsia="zh-CN"/>
        </w:rPr>
        <w:t>三、响应供应商必须按照以下顺序进行响应书编排装订</w:t>
      </w:r>
      <w:r>
        <w:rPr>
          <w:rFonts w:hint="eastAsia" w:ascii="宋体" w:hAnsi="宋体" w:eastAsia="宋体" w:cs="宋体"/>
          <w:b/>
          <w:bCs/>
          <w:color w:val="auto"/>
          <w:sz w:val="24"/>
          <w:lang w:val="zh-CN" w:eastAsia="zh-CN"/>
        </w:rPr>
        <w:t>（至少要简单装订成册，不得随意用回形针之类的别住）及盖章密封选记，文件袋必须贴封条密封盖章，注明产品名称，供应商名称，一式四份；注明产品名称。</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bCs/>
          <w:color w:val="auto"/>
          <w:sz w:val="24"/>
          <w:lang w:val="zh-CN" w:eastAsia="zh-CN"/>
        </w:rPr>
      </w:pPr>
      <w:r>
        <w:rPr>
          <w:rFonts w:hint="eastAsia" w:ascii="宋体" w:hAnsi="宋体" w:eastAsia="宋体" w:cs="宋体"/>
          <w:b/>
          <w:bCs/>
          <w:color w:val="auto"/>
          <w:sz w:val="24"/>
          <w:lang w:val="zh-CN" w:eastAsia="zh-CN"/>
        </w:rPr>
        <w:t>四、响应文件散乱未装订者或页码与目录内容不一致的专家有权不予评审，按响应无效处理；响应供应商因响应文件未装订而造成评审中资料遗失影响评审结果的，后果自负。</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bCs/>
          <w:color w:val="auto"/>
          <w:sz w:val="24"/>
          <w:lang w:val="zh-CN" w:eastAsia="zh-CN"/>
        </w:rPr>
      </w:pPr>
      <w:r>
        <w:rPr>
          <w:rFonts w:hint="eastAsia" w:ascii="宋体" w:hAnsi="宋体" w:eastAsia="宋体" w:cs="宋体"/>
          <w:b/>
          <w:bCs/>
          <w:color w:val="auto"/>
          <w:sz w:val="24"/>
          <w:lang w:val="zh-CN" w:eastAsia="zh-CN"/>
        </w:rPr>
        <w:t>响应文件格式如下：</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lang w:val="en-US" w:eastAsia="zh-CN"/>
        </w:rPr>
      </w:pPr>
    </w:p>
    <w:p>
      <w:pPr>
        <w:pStyle w:val="15"/>
        <w:adjustRightInd w:val="0"/>
        <w:snapToGrid w:val="0"/>
        <w:spacing w:line="360" w:lineRule="auto"/>
        <w:rPr>
          <w:rFonts w:hint="eastAsia" w:ascii="仿宋" w:hAnsi="仿宋" w:eastAsia="仿宋" w:cs="仿宋"/>
          <w:b/>
          <w:color w:val="auto"/>
          <w:kern w:val="0"/>
          <w:sz w:val="72"/>
          <w:szCs w:val="72"/>
        </w:rPr>
      </w:pPr>
      <w:r>
        <w:rPr>
          <w:rFonts w:hint="eastAsia" w:ascii="仿宋" w:hAnsi="仿宋" w:eastAsia="仿宋" w:cs="仿宋"/>
          <w:b/>
          <w:color w:val="auto"/>
          <w:kern w:val="0"/>
          <w:sz w:val="72"/>
          <w:szCs w:val="72"/>
        </w:rPr>
        <w:br w:type="page"/>
      </w:r>
    </w:p>
    <w:p>
      <w:pPr>
        <w:pStyle w:val="15"/>
        <w:adjustRightInd w:val="0"/>
        <w:snapToGrid w:val="0"/>
        <w:spacing w:line="360" w:lineRule="auto"/>
        <w:jc w:val="center"/>
        <w:rPr>
          <w:rFonts w:hint="eastAsia" w:ascii="仿宋" w:hAnsi="仿宋" w:eastAsia="仿宋" w:cs="仿宋"/>
          <w:b/>
          <w:color w:val="auto"/>
          <w:kern w:val="0"/>
          <w:sz w:val="84"/>
          <w:szCs w:val="84"/>
        </w:rPr>
      </w:pPr>
      <w:r>
        <w:rPr>
          <w:rFonts w:hint="eastAsia" w:ascii="仿宋" w:hAnsi="仿宋" w:eastAsia="仿宋" w:cs="仿宋"/>
          <w:b/>
          <w:color w:val="auto"/>
          <w:kern w:val="0"/>
          <w:sz w:val="72"/>
          <w:szCs w:val="72"/>
          <w:lang w:eastAsia="zh-CN"/>
        </w:rPr>
        <w:t>比选</w:t>
      </w:r>
      <w:r>
        <w:rPr>
          <w:rFonts w:hint="eastAsia" w:ascii="仿宋" w:hAnsi="仿宋" w:eastAsia="仿宋" w:cs="仿宋"/>
          <w:b/>
          <w:color w:val="auto"/>
          <w:kern w:val="0"/>
          <w:sz w:val="72"/>
          <w:szCs w:val="72"/>
        </w:rPr>
        <w:t>响应文件</w:t>
      </w:r>
    </w:p>
    <w:p>
      <w:pPr>
        <w:pStyle w:val="15"/>
        <w:adjustRightInd w:val="0"/>
        <w:snapToGrid w:val="0"/>
        <w:spacing w:line="360" w:lineRule="auto"/>
        <w:jc w:val="center"/>
        <w:rPr>
          <w:rFonts w:hint="eastAsia" w:ascii="仿宋" w:hAnsi="仿宋" w:eastAsia="仿宋" w:cs="仿宋"/>
          <w:b/>
          <w:color w:val="auto"/>
          <w:kern w:val="0"/>
          <w:sz w:val="24"/>
          <w:szCs w:val="24"/>
        </w:rPr>
      </w:pPr>
      <w:r>
        <w:rPr>
          <w:rFonts w:hint="eastAsia" w:ascii="仿宋" w:hAnsi="仿宋" w:eastAsia="仿宋" w:cs="仿宋"/>
          <w:b/>
          <w:color w:val="auto"/>
          <w:sz w:val="48"/>
          <w:szCs w:val="48"/>
        </w:rPr>
        <w:t>（正本/副本）</w:t>
      </w:r>
    </w:p>
    <w:p>
      <w:pPr>
        <w:pStyle w:val="15"/>
        <w:adjustRightInd w:val="0"/>
        <w:snapToGrid w:val="0"/>
        <w:spacing w:line="440" w:lineRule="exact"/>
        <w:rPr>
          <w:rFonts w:hint="eastAsia" w:ascii="仿宋" w:hAnsi="仿宋" w:eastAsia="仿宋" w:cs="仿宋"/>
          <w:b/>
          <w:color w:val="auto"/>
          <w:kern w:val="0"/>
          <w:sz w:val="24"/>
          <w:szCs w:val="24"/>
        </w:rPr>
      </w:pPr>
    </w:p>
    <w:p>
      <w:pPr>
        <w:spacing w:line="500" w:lineRule="exact"/>
        <w:jc w:val="center"/>
        <w:rPr>
          <w:rFonts w:hint="eastAsia" w:ascii="仿宋" w:hAnsi="仿宋" w:eastAsia="仿宋" w:cs="仿宋"/>
          <w:b/>
          <w:color w:val="auto"/>
          <w:kern w:val="0"/>
          <w:sz w:val="24"/>
        </w:rPr>
      </w:pPr>
    </w:p>
    <w:p>
      <w:pPr>
        <w:pStyle w:val="15"/>
        <w:spacing w:line="360" w:lineRule="auto"/>
        <w:rPr>
          <w:rFonts w:hint="eastAsia" w:ascii="仿宋" w:hAnsi="仿宋" w:eastAsia="仿宋" w:cs="仿宋"/>
          <w:b/>
          <w:color w:val="auto"/>
          <w:sz w:val="28"/>
          <w:szCs w:val="28"/>
        </w:rPr>
      </w:pPr>
    </w:p>
    <w:p>
      <w:pPr>
        <w:keepNext w:val="0"/>
        <w:keepLines w:val="0"/>
        <w:pageBreakBefore w:val="0"/>
        <w:widowControl w:val="0"/>
        <w:kinsoku/>
        <w:wordWrap/>
        <w:overflowPunct/>
        <w:topLinePunct w:val="0"/>
        <w:autoSpaceDE/>
        <w:autoSpaceDN/>
        <w:bidi w:val="0"/>
        <w:ind w:firstLine="560" w:firstLineChars="200"/>
        <w:jc w:val="left"/>
        <w:textAlignment w:val="auto"/>
        <w:rPr>
          <w:rFonts w:hint="default" w:ascii="仿宋" w:hAnsi="仿宋" w:eastAsia="仿宋" w:cs="仿宋"/>
          <w:b/>
          <w:color w:val="auto"/>
          <w:sz w:val="28"/>
          <w:szCs w:val="28"/>
          <w:lang w:val="en-US"/>
        </w:rPr>
      </w:pPr>
      <w:r>
        <w:rPr>
          <w:rFonts w:hint="eastAsia" w:ascii="仿宋" w:hAnsi="仿宋" w:eastAsia="仿宋" w:cs="宋体"/>
          <w:b/>
          <w:bCs/>
          <w:color w:val="auto"/>
          <w:sz w:val="28"/>
          <w:szCs w:val="28"/>
          <w:lang w:val="zh-CN" w:eastAsia="zh-CN"/>
        </w:rPr>
        <w:t>项目编号：</w:t>
      </w:r>
      <w:r>
        <w:rPr>
          <w:rFonts w:hint="eastAsia" w:ascii="仿宋" w:hAnsi="仿宋" w:eastAsia="仿宋" w:cs="仿宋"/>
          <w:b/>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   </w:t>
      </w:r>
    </w:p>
    <w:p>
      <w:pPr>
        <w:keepNext w:val="0"/>
        <w:keepLines w:val="0"/>
        <w:pageBreakBefore w:val="0"/>
        <w:widowControl w:val="0"/>
        <w:kinsoku/>
        <w:wordWrap/>
        <w:overflowPunct/>
        <w:topLinePunct w:val="0"/>
        <w:autoSpaceDE/>
        <w:autoSpaceDN/>
        <w:bidi w:val="0"/>
        <w:ind w:firstLine="560" w:firstLineChars="200"/>
        <w:jc w:val="left"/>
        <w:textAlignment w:val="auto"/>
        <w:rPr>
          <w:rFonts w:hint="default" w:ascii="仿宋" w:hAnsi="仿宋" w:eastAsia="仿宋" w:cs="仿宋"/>
          <w:b/>
          <w:color w:val="auto"/>
          <w:sz w:val="28"/>
          <w:szCs w:val="28"/>
          <w:lang w:val="en-US"/>
        </w:rPr>
      </w:pPr>
      <w:r>
        <w:rPr>
          <w:rFonts w:hint="eastAsia" w:ascii="仿宋" w:hAnsi="仿宋" w:eastAsia="仿宋" w:cs="宋体"/>
          <w:b/>
          <w:bCs/>
          <w:color w:val="auto"/>
          <w:sz w:val="28"/>
          <w:szCs w:val="28"/>
          <w:lang w:val="zh-CN" w:eastAsia="zh-CN"/>
        </w:rPr>
        <w:t>响应项目名称：</w:t>
      </w:r>
      <w:r>
        <w:rPr>
          <w:rFonts w:hint="eastAsia" w:ascii="仿宋" w:hAnsi="仿宋" w:eastAsia="仿宋" w:cs="仿宋"/>
          <w:b/>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ind w:firstLine="420" w:firstLineChars="200"/>
        <w:jc w:val="left"/>
        <w:textAlignment w:val="auto"/>
        <w:rPr>
          <w:rFonts w:hint="default" w:eastAsia="仿宋"/>
          <w:color w:val="auto"/>
          <w:lang w:val="en-US" w:eastAsia="zh-CN"/>
        </w:rPr>
      </w:pPr>
    </w:p>
    <w:p>
      <w:pPr>
        <w:pStyle w:val="15"/>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
          <w:color w:val="auto"/>
          <w:kern w:val="0"/>
          <w:sz w:val="24"/>
          <w:szCs w:val="24"/>
        </w:rPr>
      </w:pPr>
    </w:p>
    <w:p>
      <w:pPr>
        <w:pStyle w:val="15"/>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
          <w:color w:val="auto"/>
          <w:kern w:val="0"/>
          <w:sz w:val="24"/>
          <w:szCs w:val="24"/>
        </w:rPr>
      </w:pPr>
    </w:p>
    <w:p>
      <w:pPr>
        <w:pStyle w:val="15"/>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
          <w:color w:val="auto"/>
          <w:kern w:val="0"/>
          <w:sz w:val="24"/>
          <w:szCs w:val="24"/>
        </w:rPr>
      </w:pPr>
    </w:p>
    <w:p>
      <w:pPr>
        <w:pStyle w:val="15"/>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
          <w:color w:val="auto"/>
          <w:kern w:val="0"/>
          <w:sz w:val="24"/>
          <w:szCs w:val="24"/>
        </w:rPr>
      </w:pPr>
    </w:p>
    <w:p>
      <w:pPr>
        <w:pStyle w:val="15"/>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
          <w:color w:val="auto"/>
          <w:kern w:val="0"/>
          <w:sz w:val="24"/>
          <w:szCs w:val="24"/>
        </w:rPr>
      </w:pPr>
    </w:p>
    <w:p>
      <w:pPr>
        <w:pStyle w:val="15"/>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
          <w:color w:val="auto"/>
          <w:kern w:val="0"/>
          <w:sz w:val="24"/>
          <w:szCs w:val="24"/>
        </w:rPr>
      </w:pPr>
    </w:p>
    <w:p>
      <w:pPr>
        <w:pStyle w:val="15"/>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
          <w:color w:val="auto"/>
          <w:kern w:val="0"/>
          <w:sz w:val="24"/>
          <w:szCs w:val="24"/>
        </w:rPr>
      </w:pPr>
    </w:p>
    <w:p>
      <w:pPr>
        <w:pStyle w:val="15"/>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
          <w:color w:val="auto"/>
          <w:kern w:val="0"/>
          <w:sz w:val="24"/>
          <w:szCs w:val="24"/>
        </w:rPr>
      </w:pPr>
    </w:p>
    <w:p>
      <w:pPr>
        <w:pStyle w:val="15"/>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b/>
          <w:color w:val="auto"/>
          <w:kern w:val="0"/>
          <w:sz w:val="24"/>
          <w:szCs w:val="24"/>
          <w:u w:val="single"/>
        </w:rPr>
      </w:pPr>
      <w:r>
        <w:rPr>
          <w:rFonts w:hint="eastAsia" w:ascii="仿宋" w:hAnsi="仿宋" w:eastAsia="仿宋" w:cs="宋体"/>
          <w:b/>
          <w:bCs/>
          <w:color w:val="auto"/>
          <w:kern w:val="2"/>
          <w:sz w:val="28"/>
          <w:szCs w:val="28"/>
          <w:lang w:val="zh-CN" w:eastAsia="zh-CN" w:bidi="ar-SA"/>
        </w:rPr>
        <w:t>响应供应商（盖公章）：</w:t>
      </w:r>
      <w:r>
        <w:rPr>
          <w:rFonts w:hint="eastAsia" w:ascii="仿宋" w:hAnsi="仿宋" w:eastAsia="仿宋" w:cs="仿宋"/>
          <w:b/>
          <w:color w:val="auto"/>
          <w:kern w:val="0"/>
          <w:sz w:val="24"/>
          <w:szCs w:val="24"/>
          <w:u w:val="single"/>
        </w:rPr>
        <w:t xml:space="preserve">                              </w:t>
      </w:r>
    </w:p>
    <w:p>
      <w:pPr>
        <w:pStyle w:val="15"/>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center"/>
        <w:textAlignment w:val="auto"/>
        <w:rPr>
          <w:rFonts w:hint="eastAsia" w:ascii="仿宋" w:hAnsi="仿宋" w:eastAsia="仿宋" w:cs="仿宋"/>
          <w:b/>
          <w:color w:val="auto"/>
          <w:kern w:val="0"/>
          <w:sz w:val="24"/>
          <w:szCs w:val="24"/>
        </w:rPr>
      </w:pPr>
    </w:p>
    <w:p>
      <w:pPr>
        <w:pStyle w:val="15"/>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仿宋" w:hAnsi="仿宋" w:eastAsia="仿宋" w:cs="仿宋"/>
          <w:b/>
          <w:color w:val="auto"/>
          <w:kern w:val="0"/>
          <w:sz w:val="24"/>
          <w:szCs w:val="24"/>
          <w:u w:val="single"/>
          <w:lang w:val="en-US" w:eastAsia="zh-CN"/>
        </w:rPr>
      </w:pPr>
      <w:r>
        <w:rPr>
          <w:rFonts w:hint="eastAsia" w:ascii="仿宋" w:hAnsi="仿宋" w:eastAsia="仿宋" w:cs="宋体"/>
          <w:b/>
          <w:bCs/>
          <w:color w:val="auto"/>
          <w:kern w:val="2"/>
          <w:sz w:val="28"/>
          <w:szCs w:val="28"/>
          <w:lang w:val="zh-CN" w:eastAsia="zh-CN" w:bidi="ar-SA"/>
        </w:rPr>
        <w:t>日      期：</w:t>
      </w:r>
      <w:r>
        <w:rPr>
          <w:rFonts w:hint="eastAsia" w:ascii="仿宋" w:hAnsi="仿宋" w:eastAsia="仿宋" w:cs="仿宋"/>
          <w:b/>
          <w:color w:val="auto"/>
          <w:kern w:val="0"/>
          <w:sz w:val="24"/>
          <w:szCs w:val="24"/>
          <w:u w:val="single"/>
          <w:lang w:val="en-US" w:eastAsia="zh-CN"/>
        </w:rPr>
        <w:t xml:space="preserve">                              </w:t>
      </w:r>
    </w:p>
    <w:p>
      <w:pPr>
        <w:pStyle w:val="15"/>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
          <w:color w:val="auto"/>
          <w:kern w:val="0"/>
          <w:sz w:val="24"/>
          <w:szCs w:val="24"/>
        </w:rPr>
      </w:pPr>
    </w:p>
    <w:p>
      <w:pPr>
        <w:pStyle w:val="15"/>
        <w:adjustRightInd w:val="0"/>
        <w:snapToGrid w:val="0"/>
        <w:spacing w:line="440" w:lineRule="exact"/>
        <w:rPr>
          <w:rFonts w:hint="eastAsia" w:ascii="仿宋" w:hAnsi="仿宋" w:eastAsia="仿宋" w:cs="仿宋"/>
          <w:b/>
          <w:color w:val="auto"/>
          <w:kern w:val="0"/>
          <w:sz w:val="24"/>
          <w:szCs w:val="24"/>
        </w:rPr>
      </w:pPr>
    </w:p>
    <w:p>
      <w:pPr>
        <w:pStyle w:val="15"/>
        <w:adjustRightInd w:val="0"/>
        <w:snapToGrid w:val="0"/>
        <w:spacing w:line="440" w:lineRule="exact"/>
        <w:rPr>
          <w:rFonts w:hint="eastAsia" w:ascii="仿宋" w:hAnsi="仿宋" w:eastAsia="仿宋" w:cs="仿宋"/>
          <w:b/>
          <w:color w:val="auto"/>
          <w:kern w:val="0"/>
          <w:sz w:val="24"/>
          <w:szCs w:val="24"/>
        </w:rPr>
      </w:pPr>
    </w:p>
    <w:p>
      <w:pPr>
        <w:rPr>
          <w:rFonts w:hint="eastAsia"/>
          <w:color w:val="auto"/>
        </w:rPr>
      </w:pPr>
    </w:p>
    <w:p>
      <w:pPr>
        <w:pStyle w:val="15"/>
        <w:adjustRightInd w:val="0"/>
        <w:snapToGrid w:val="0"/>
        <w:spacing w:line="440" w:lineRule="exact"/>
        <w:rPr>
          <w:rFonts w:hint="eastAsia" w:ascii="仿宋" w:hAnsi="仿宋" w:eastAsia="仿宋" w:cs="仿宋"/>
          <w:b/>
          <w:color w:val="auto"/>
          <w:kern w:val="0"/>
          <w:sz w:val="24"/>
          <w:szCs w:val="24"/>
        </w:rPr>
      </w:pPr>
    </w:p>
    <w:p>
      <w:pPr>
        <w:pStyle w:val="15"/>
        <w:adjustRightInd w:val="0"/>
        <w:snapToGrid w:val="0"/>
        <w:spacing w:line="440" w:lineRule="exact"/>
        <w:rPr>
          <w:rFonts w:hint="eastAsia" w:ascii="仿宋" w:hAnsi="仿宋" w:eastAsia="仿宋" w:cs="仿宋"/>
          <w:b/>
          <w:color w:val="auto"/>
          <w:kern w:val="0"/>
          <w:sz w:val="24"/>
          <w:szCs w:val="24"/>
        </w:rPr>
      </w:pPr>
    </w:p>
    <w:p>
      <w:pPr>
        <w:rPr>
          <w:rFonts w:hint="eastAsia" w:ascii="仿宋" w:hAnsi="仿宋" w:eastAsia="仿宋" w:cs="仿宋"/>
          <w:b/>
          <w:color w:val="auto"/>
          <w:kern w:val="0"/>
          <w:sz w:val="24"/>
          <w:szCs w:val="24"/>
        </w:rPr>
      </w:pPr>
    </w:p>
    <w:p>
      <w:pPr>
        <w:rPr>
          <w:rFonts w:hint="eastAsia" w:ascii="仿宋" w:hAnsi="仿宋" w:eastAsia="仿宋" w:cs="仿宋"/>
          <w:b/>
          <w:color w:val="auto"/>
          <w:kern w:val="0"/>
          <w:sz w:val="24"/>
          <w:szCs w:val="24"/>
        </w:rPr>
      </w:pPr>
    </w:p>
    <w:p>
      <w:pPr>
        <w:pStyle w:val="3"/>
        <w:keepNext/>
        <w:keepLines w:val="0"/>
        <w:pageBreakBefore w:val="0"/>
        <w:widowControl w:val="0"/>
        <w:tabs>
          <w:tab w:val="left" w:pos="4320"/>
        </w:tabs>
        <w:kinsoku/>
        <w:wordWrap/>
        <w:overflowPunct/>
        <w:topLinePunct w:val="0"/>
        <w:autoSpaceDE/>
        <w:autoSpaceDN/>
        <w:bidi w:val="0"/>
        <w:adjustRightInd/>
        <w:snapToGrid/>
        <w:spacing w:before="240" w:after="60" w:line="240" w:lineRule="atLeast"/>
        <w:ind w:firstLine="560" w:firstLineChars="200"/>
        <w:jc w:val="left"/>
        <w:textAlignment w:val="auto"/>
        <w:rPr>
          <w:rFonts w:hint="eastAsia"/>
          <w:color w:val="auto"/>
        </w:rPr>
      </w:pPr>
      <w:r>
        <w:rPr>
          <w:rFonts w:hint="eastAsia" w:ascii="仿宋" w:hAnsi="仿宋" w:eastAsia="仿宋" w:cs="仿宋"/>
          <w:color w:val="auto"/>
          <w:sz w:val="28"/>
          <w:szCs w:val="28"/>
          <w:lang w:eastAsia="zh-CN"/>
        </w:rPr>
        <w:t>一、</w:t>
      </w:r>
      <w:r>
        <w:rPr>
          <w:rFonts w:hint="eastAsia" w:ascii="仿宋" w:hAnsi="仿宋" w:eastAsia="仿宋" w:cs="仿宋"/>
          <w:color w:val="auto"/>
          <w:sz w:val="28"/>
          <w:szCs w:val="28"/>
        </w:rPr>
        <w:t>资格性/符合性自查表</w:t>
      </w:r>
    </w:p>
    <w:tbl>
      <w:tblPr>
        <w:tblStyle w:val="30"/>
        <w:tblW w:w="9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16"/>
        <w:gridCol w:w="3801"/>
        <w:gridCol w:w="1854"/>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gridSpan w:val="2"/>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评审内容</w:t>
            </w:r>
          </w:p>
        </w:tc>
        <w:tc>
          <w:tcPr>
            <w:tcW w:w="38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71"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采购文件要求</w:t>
            </w:r>
          </w:p>
        </w:tc>
        <w:tc>
          <w:tcPr>
            <w:tcW w:w="18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71"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自查结论</w:t>
            </w:r>
          </w:p>
        </w:tc>
        <w:tc>
          <w:tcPr>
            <w:tcW w:w="20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71"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61"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资格性审查</w:t>
            </w:r>
          </w:p>
        </w:tc>
        <w:tc>
          <w:tcPr>
            <w:tcW w:w="12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准入条件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(关于资格的声明函)</w:t>
            </w:r>
          </w:p>
        </w:tc>
        <w:tc>
          <w:tcPr>
            <w:tcW w:w="38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（一）</w:t>
            </w:r>
            <w:r>
              <w:rPr>
                <w:rFonts w:hint="eastAsia" w:ascii="仿宋" w:hAnsi="仿宋" w:eastAsia="仿宋" w:cs="仿宋"/>
                <w:color w:val="auto"/>
                <w:sz w:val="21"/>
                <w:szCs w:val="21"/>
              </w:rPr>
              <w:t>供应商应具备《中华人民共和国政府采购法》第二十二条规定的条件</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具有独立承担民事责任的能力：在中华人民共和国境内注册的法人或其他组织或自然人，</w:t>
            </w:r>
            <w:r>
              <w:rPr>
                <w:rFonts w:hint="eastAsia" w:ascii="仿宋" w:hAnsi="仿宋" w:eastAsia="仿宋" w:cs="仿宋"/>
                <w:color w:val="auto"/>
                <w:sz w:val="21"/>
                <w:szCs w:val="21"/>
                <w:lang w:eastAsia="zh-CN"/>
              </w:rPr>
              <w:t>比选</w:t>
            </w:r>
            <w:r>
              <w:rPr>
                <w:rFonts w:hint="eastAsia" w:ascii="仿宋" w:hAnsi="仿宋" w:eastAsia="仿宋" w:cs="仿宋"/>
                <w:color w:val="auto"/>
                <w:sz w:val="21"/>
                <w:szCs w:val="21"/>
              </w:rPr>
              <w:t>响应时提交有效的营业执照（或事业法人登记证或身份证等相关证明）副本复印件。分支机构投</w:t>
            </w:r>
            <w:r>
              <w:rPr>
                <w:rFonts w:hint="eastAsia" w:ascii="仿宋" w:hAnsi="仿宋" w:eastAsia="仿宋" w:cs="仿宋"/>
                <w:color w:val="auto"/>
                <w:sz w:val="21"/>
                <w:szCs w:val="21"/>
                <w:lang w:eastAsia="zh-CN"/>
              </w:rPr>
              <w:t>选</w:t>
            </w:r>
            <w:r>
              <w:rPr>
                <w:rFonts w:hint="eastAsia" w:ascii="仿宋" w:hAnsi="仿宋" w:eastAsia="仿宋" w:cs="仿宋"/>
                <w:color w:val="auto"/>
                <w:sz w:val="21"/>
                <w:szCs w:val="21"/>
              </w:rPr>
              <w:t>的，须提供总公司和分公司营业执照副本复印件，总公司出具给分支机构的授权书</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有依法缴纳税收和社会保障资金的良好记录：</w:t>
            </w:r>
            <w:r>
              <w:rPr>
                <w:rFonts w:hint="eastAsia" w:ascii="仿宋" w:hAnsi="仿宋" w:eastAsia="仿宋" w:cs="仿宋"/>
                <w:color w:val="auto"/>
                <w:sz w:val="21"/>
                <w:szCs w:val="21"/>
                <w:lang w:eastAsia="zh-CN"/>
              </w:rPr>
              <w:t>比选</w:t>
            </w:r>
            <w:r>
              <w:rPr>
                <w:rFonts w:hint="eastAsia" w:ascii="仿宋" w:hAnsi="仿宋" w:eastAsia="仿宋" w:cs="仿宋"/>
                <w:color w:val="auto"/>
                <w:sz w:val="21"/>
                <w:szCs w:val="21"/>
              </w:rPr>
              <w:t>响应时提供</w:t>
            </w:r>
            <w:r>
              <w:rPr>
                <w:rFonts w:hint="eastAsia" w:ascii="仿宋" w:hAnsi="仿宋" w:eastAsia="仿宋" w:cs="仿宋"/>
                <w:color w:val="auto"/>
                <w:sz w:val="21"/>
                <w:szCs w:val="21"/>
                <w:lang w:eastAsia="zh-CN"/>
              </w:rPr>
              <w:t>响应</w:t>
            </w:r>
            <w:r>
              <w:rPr>
                <w:rFonts w:hint="eastAsia" w:ascii="仿宋" w:hAnsi="仿宋" w:eastAsia="仿宋" w:cs="仿宋"/>
                <w:color w:val="auto"/>
                <w:sz w:val="21"/>
                <w:szCs w:val="21"/>
              </w:rPr>
              <w:t>截止日前 6 个月内任意 1 个月依法缴纳税收和社会保障资金的相关材料。如依法免税或不需要缴纳社会保障资金的，提供相应证明材料。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具有良好的商业信誉和健全的财务会计制度：供应商必须具有良好的商业信誉和健全的财务会计制度</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w:t>
            </w:r>
            <w:r>
              <w:rPr>
                <w:rFonts w:hint="eastAsia" w:ascii="仿宋" w:hAnsi="仿宋" w:eastAsia="仿宋" w:cs="仿宋"/>
                <w:color w:val="auto"/>
                <w:kern w:val="2"/>
                <w:sz w:val="21"/>
                <w:szCs w:val="21"/>
              </w:rPr>
              <w:t>提供202</w:t>
            </w:r>
            <w:r>
              <w:rPr>
                <w:rFonts w:hint="eastAsia" w:ascii="仿宋" w:hAnsi="仿宋" w:eastAsia="仿宋" w:cs="仿宋"/>
                <w:color w:val="auto"/>
                <w:kern w:val="2"/>
                <w:sz w:val="21"/>
                <w:szCs w:val="21"/>
                <w:lang w:val="en-US" w:eastAsia="zh-CN"/>
              </w:rPr>
              <w:t>5</w:t>
            </w:r>
            <w:r>
              <w:rPr>
                <w:rFonts w:hint="eastAsia" w:ascii="仿宋" w:hAnsi="仿宋" w:eastAsia="仿宋" w:cs="仿宋"/>
                <w:color w:val="auto"/>
                <w:kern w:val="2"/>
                <w:sz w:val="21"/>
                <w:szCs w:val="21"/>
              </w:rPr>
              <w:t>年度财务状况报告或202</w:t>
            </w:r>
            <w:r>
              <w:rPr>
                <w:rFonts w:hint="eastAsia" w:ascii="仿宋" w:hAnsi="仿宋" w:eastAsia="仿宋" w:cs="仿宋"/>
                <w:color w:val="auto"/>
                <w:kern w:val="2"/>
                <w:sz w:val="21"/>
                <w:szCs w:val="21"/>
                <w:lang w:val="en-US" w:eastAsia="zh-CN"/>
              </w:rPr>
              <w:t>6</w:t>
            </w:r>
            <w:r>
              <w:rPr>
                <w:rFonts w:hint="eastAsia" w:ascii="仿宋" w:hAnsi="仿宋" w:eastAsia="仿宋" w:cs="仿宋"/>
                <w:color w:val="auto"/>
                <w:kern w:val="2"/>
                <w:sz w:val="21"/>
                <w:szCs w:val="21"/>
              </w:rPr>
              <w:t>年至今任意1个月的财务状况报告复印件，或基本开户行出具的资信证明材料复印件</w:t>
            </w:r>
            <w:r>
              <w:rPr>
                <w:rFonts w:hint="eastAsia" w:ascii="仿宋" w:hAnsi="仿宋" w:eastAsia="仿宋" w:cs="仿宋"/>
                <w:color w:val="auto"/>
                <w:sz w:val="21"/>
                <w:szCs w:val="21"/>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具有履行合同所必须的设备和专业技术能力，</w:t>
            </w:r>
            <w:r>
              <w:rPr>
                <w:rFonts w:hint="eastAsia" w:ascii="仿宋" w:hAnsi="仿宋" w:eastAsia="仿宋" w:cs="仿宋"/>
                <w:color w:val="auto"/>
                <w:sz w:val="21"/>
                <w:szCs w:val="21"/>
                <w:lang w:eastAsia="zh-CN"/>
              </w:rPr>
              <w:t>比选</w:t>
            </w:r>
            <w:r>
              <w:rPr>
                <w:rFonts w:hint="eastAsia" w:ascii="仿宋" w:hAnsi="仿宋" w:eastAsia="仿宋" w:cs="仿宋"/>
                <w:color w:val="auto"/>
                <w:sz w:val="21"/>
                <w:szCs w:val="21"/>
              </w:rPr>
              <w:t>响应时供应商必须提供声明函。（出具声明函，格式自拟）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5</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参加采购活动前 3 年内，在经营活动中没有重大违法记录，</w:t>
            </w:r>
            <w:r>
              <w:rPr>
                <w:rFonts w:hint="eastAsia" w:ascii="仿宋" w:hAnsi="仿宋" w:eastAsia="仿宋" w:cs="仿宋"/>
                <w:color w:val="auto"/>
                <w:sz w:val="21"/>
                <w:szCs w:val="21"/>
                <w:lang w:eastAsia="zh-CN"/>
              </w:rPr>
              <w:t>比选</w:t>
            </w:r>
            <w:r>
              <w:rPr>
                <w:rFonts w:hint="eastAsia" w:ascii="仿宋" w:hAnsi="仿宋" w:eastAsia="仿宋" w:cs="仿宋"/>
                <w:color w:val="auto"/>
                <w:sz w:val="21"/>
                <w:szCs w:val="21"/>
              </w:rPr>
              <w:t>响应时供应商必须提供声明函</w:t>
            </w:r>
            <w:r>
              <w:rPr>
                <w:rFonts w:hint="eastAsia" w:ascii="仿宋" w:hAnsi="仿宋" w:eastAsia="仿宋" w:cs="仿宋"/>
                <w:color w:val="auto"/>
                <w:sz w:val="21"/>
                <w:szCs w:val="21"/>
                <w:lang w:eastAsia="zh-CN"/>
              </w:rPr>
              <w:t>。（出具声明函，格式自拟）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（二）</w:t>
            </w:r>
            <w:r>
              <w:rPr>
                <w:rFonts w:hint="eastAsia" w:ascii="仿宋" w:hAnsi="仿宋" w:eastAsia="仿宋" w:cs="仿宋"/>
                <w:color w:val="auto"/>
                <w:sz w:val="21"/>
                <w:szCs w:val="21"/>
              </w:rPr>
              <w:t>落实政府采购政策需满足的资格要求：采购包整体专门面向中小企业，需提交相应的证明文件</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（中小企业声明函或监狱企业的证明文件或残疾人福利性单位声明函）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（三）</w:t>
            </w:r>
            <w:r>
              <w:rPr>
                <w:rFonts w:hint="eastAsia" w:ascii="仿宋" w:hAnsi="仿宋" w:eastAsia="仿宋" w:cs="仿宋"/>
                <w:color w:val="auto"/>
                <w:sz w:val="21"/>
                <w:szCs w:val="21"/>
              </w:rPr>
              <w:t>本项目特定的资格要求：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信用记录：供应商未被列入“信用中国”网站(www.creditchina.gov.cn)“记录失信被执行人或政府采购严重违法失信行为记录名单或重大税收违法失信主体”记录名单；不处于中国政府采购网(www.ccgp.gov.cn)“政府采购严重违法失信行为信息记录”中的禁止参加政府采购活动期间。（</w:t>
            </w:r>
            <w:r>
              <w:rPr>
                <w:rFonts w:hint="eastAsia" w:ascii="仿宋" w:hAnsi="仿宋" w:eastAsia="仿宋" w:cs="仿宋"/>
                <w:color w:val="auto"/>
                <w:sz w:val="21"/>
                <w:szCs w:val="21"/>
                <w:lang w:eastAsia="zh-CN"/>
              </w:rPr>
              <w:t>响应供应提供截图并加盖公章。</w:t>
            </w:r>
            <w:r>
              <w:rPr>
                <w:rFonts w:hint="eastAsia" w:ascii="仿宋" w:hAnsi="仿宋" w:eastAsia="仿宋" w:cs="仿宋"/>
                <w:color w:val="auto"/>
                <w:sz w:val="21"/>
                <w:szCs w:val="21"/>
              </w:rPr>
              <w:t>以资格审查人员于</w:t>
            </w:r>
            <w:r>
              <w:rPr>
                <w:rFonts w:hint="eastAsia" w:ascii="仿宋" w:hAnsi="仿宋" w:eastAsia="仿宋" w:cs="仿宋"/>
                <w:color w:val="auto"/>
                <w:sz w:val="21"/>
                <w:szCs w:val="21"/>
                <w:lang w:eastAsia="zh-CN"/>
              </w:rPr>
              <w:t>比选</w:t>
            </w:r>
            <w:r>
              <w:rPr>
                <w:rFonts w:hint="eastAsia" w:ascii="仿宋" w:hAnsi="仿宋" w:eastAsia="仿宋" w:cs="仿宋"/>
                <w:color w:val="auto"/>
                <w:sz w:val="21"/>
                <w:szCs w:val="21"/>
              </w:rPr>
              <w:t>（响应）截止时间当天在“信用中国”网站（www.creditchina.gov.cn）及中国政府采购网（http://www.ccgp.gov.cn/）查询结果为准，如相关失信记录已失效，供应商需提供相关证明资料）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供应商必须符合法律、行政法规规定的其他条件：单位负责人为同一人或者存在直接控股、管理关系的不同供应商，不得同时参加本采购项目（或采购包）</w:t>
            </w:r>
            <w:r>
              <w:rPr>
                <w:rFonts w:hint="eastAsia" w:ascii="仿宋" w:hAnsi="仿宋" w:eastAsia="仿宋" w:cs="仿宋"/>
                <w:color w:val="auto"/>
                <w:sz w:val="21"/>
                <w:szCs w:val="21"/>
                <w:lang w:eastAsia="zh-CN"/>
              </w:rPr>
              <w:t>比选</w:t>
            </w:r>
            <w:r>
              <w:rPr>
                <w:rFonts w:hint="eastAsia" w:ascii="仿宋" w:hAnsi="仿宋" w:eastAsia="仿宋" w:cs="仿宋"/>
                <w:color w:val="auto"/>
                <w:sz w:val="21"/>
                <w:szCs w:val="21"/>
              </w:rPr>
              <w:t>响应。为本项目提供整体设计、规范编制或者项目管理、监理、检测等服务的供应商，不得再参与本项目</w:t>
            </w:r>
            <w:r>
              <w:rPr>
                <w:rFonts w:hint="eastAsia" w:ascii="仿宋" w:hAnsi="仿宋" w:eastAsia="仿宋" w:cs="仿宋"/>
                <w:color w:val="auto"/>
                <w:sz w:val="21"/>
                <w:szCs w:val="21"/>
                <w:lang w:eastAsia="zh-CN"/>
              </w:rPr>
              <w:t>比选</w:t>
            </w:r>
            <w:r>
              <w:rPr>
                <w:rFonts w:hint="eastAsia" w:ascii="仿宋" w:hAnsi="仿宋" w:eastAsia="仿宋" w:cs="仿宋"/>
                <w:color w:val="auto"/>
                <w:sz w:val="21"/>
                <w:szCs w:val="21"/>
              </w:rPr>
              <w:t>响应。</w:t>
            </w:r>
            <w:r>
              <w:rPr>
                <w:rFonts w:hint="eastAsia" w:ascii="仿宋" w:hAnsi="仿宋" w:eastAsia="仿宋" w:cs="仿宋"/>
                <w:color w:val="auto"/>
                <w:sz w:val="21"/>
                <w:szCs w:val="21"/>
                <w:lang w:eastAsia="zh-CN"/>
              </w:rPr>
              <w:t>（出具</w:t>
            </w:r>
            <w:r>
              <w:rPr>
                <w:rFonts w:hint="eastAsia" w:ascii="仿宋" w:hAnsi="仿宋" w:eastAsia="仿宋" w:cs="仿宋"/>
                <w:color w:val="auto"/>
                <w:sz w:val="21"/>
                <w:szCs w:val="21"/>
              </w:rPr>
              <w:t>声明函</w:t>
            </w:r>
            <w:r>
              <w:rPr>
                <w:rFonts w:hint="eastAsia" w:ascii="仿宋" w:hAnsi="仿宋" w:eastAsia="仿宋" w:cs="仿宋"/>
                <w:color w:val="auto"/>
                <w:sz w:val="21"/>
                <w:szCs w:val="21"/>
                <w:lang w:eastAsia="zh-CN"/>
              </w:rPr>
              <w:t>，格式自拟）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3</w:t>
            </w:r>
            <w:r>
              <w:rPr>
                <w:rFonts w:hint="eastAsia" w:ascii="仿宋" w:hAnsi="仿宋" w:eastAsia="仿宋" w:cs="仿宋"/>
                <w:color w:val="auto"/>
                <w:sz w:val="21"/>
                <w:szCs w:val="21"/>
              </w:rPr>
              <w:t>.本项目不接受联合</w:t>
            </w:r>
            <w:r>
              <w:rPr>
                <w:rFonts w:hint="eastAsia" w:ascii="仿宋" w:hAnsi="仿宋" w:eastAsia="仿宋" w:cs="仿宋"/>
                <w:color w:val="auto"/>
                <w:sz w:val="21"/>
                <w:szCs w:val="21"/>
                <w:lang w:eastAsia="zh-CN"/>
              </w:rPr>
              <w:t>体响应：</w:t>
            </w:r>
            <w:r>
              <w:rPr>
                <w:rFonts w:hint="eastAsia" w:ascii="仿宋" w:hAnsi="仿宋" w:eastAsia="仿宋" w:cs="仿宋"/>
                <w:color w:val="auto"/>
                <w:sz w:val="21"/>
                <w:szCs w:val="21"/>
                <w:lang w:val="zh-CN" w:eastAsia="zh-CN"/>
              </w:rPr>
              <w:t>本项目不接受联合体响应，不允许响应供应商对本比选项目进行违法分包和转包。</w:t>
            </w:r>
            <w:r>
              <w:rPr>
                <w:rFonts w:hint="eastAsia" w:ascii="仿宋" w:hAnsi="仿宋" w:eastAsia="仿宋" w:cs="仿宋"/>
                <w:color w:val="auto"/>
                <w:sz w:val="21"/>
                <w:szCs w:val="21"/>
                <w:lang w:eastAsia="zh-CN"/>
              </w:rPr>
              <w:t>（出具</w:t>
            </w:r>
            <w:r>
              <w:rPr>
                <w:rFonts w:hint="eastAsia" w:ascii="仿宋" w:hAnsi="仿宋" w:eastAsia="仿宋" w:cs="仿宋"/>
                <w:color w:val="auto"/>
                <w:sz w:val="21"/>
                <w:szCs w:val="21"/>
              </w:rPr>
              <w:t>声明函</w:t>
            </w:r>
            <w:r>
              <w:rPr>
                <w:rFonts w:hint="eastAsia" w:ascii="仿宋" w:hAnsi="仿宋" w:eastAsia="仿宋" w:cs="仿宋"/>
                <w:color w:val="auto"/>
                <w:sz w:val="21"/>
                <w:szCs w:val="21"/>
                <w:lang w:eastAsia="zh-CN"/>
              </w:rPr>
              <w:t>，格式自拟）</w:t>
            </w:r>
          </w:p>
        </w:tc>
        <w:tc>
          <w:tcPr>
            <w:tcW w:w="18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71"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□通过  □不通过</w:t>
            </w:r>
          </w:p>
        </w:tc>
        <w:tc>
          <w:tcPr>
            <w:tcW w:w="20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761"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1"/>
                <w:szCs w:val="21"/>
              </w:rPr>
            </w:pPr>
          </w:p>
        </w:tc>
        <w:tc>
          <w:tcPr>
            <w:tcW w:w="12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其他要求</w:t>
            </w:r>
          </w:p>
        </w:tc>
        <w:tc>
          <w:tcPr>
            <w:tcW w:w="380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按响应资料清单中规定提供“必须提交”的文件资料（售后服务方案/承诺、能说明主要</w:t>
            </w:r>
            <w:r>
              <w:rPr>
                <w:rFonts w:hint="eastAsia" w:ascii="仿宋" w:hAnsi="仿宋" w:eastAsia="仿宋" w:cs="仿宋"/>
                <w:color w:val="auto"/>
                <w:sz w:val="21"/>
                <w:szCs w:val="21"/>
                <w:lang w:val="en-US" w:eastAsia="zh-CN"/>
              </w:rPr>
              <w:t>比选</w:t>
            </w:r>
            <w:r>
              <w:rPr>
                <w:rFonts w:hint="eastAsia" w:ascii="仿宋" w:hAnsi="仿宋" w:eastAsia="仿宋" w:cs="仿宋"/>
                <w:color w:val="auto"/>
                <w:sz w:val="21"/>
                <w:szCs w:val="21"/>
              </w:rPr>
              <w:t>技术参数符合比选要求的佐证材料、产品注册证）。</w:t>
            </w:r>
          </w:p>
        </w:tc>
        <w:tc>
          <w:tcPr>
            <w:tcW w:w="18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71"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□通过  □不通过</w:t>
            </w:r>
          </w:p>
        </w:tc>
        <w:tc>
          <w:tcPr>
            <w:tcW w:w="20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符合性审查</w:t>
            </w:r>
          </w:p>
        </w:tc>
        <w:tc>
          <w:tcPr>
            <w:tcW w:w="12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按照</w:t>
            </w:r>
            <w:r>
              <w:rPr>
                <w:rFonts w:hint="eastAsia" w:ascii="仿宋" w:hAnsi="仿宋" w:eastAsia="仿宋" w:cs="仿宋"/>
                <w:color w:val="auto"/>
                <w:sz w:val="21"/>
                <w:szCs w:val="21"/>
                <w:lang w:eastAsia="zh-CN"/>
              </w:rPr>
              <w:t>比选</w:t>
            </w:r>
            <w:r>
              <w:rPr>
                <w:rFonts w:hint="eastAsia" w:ascii="仿宋" w:hAnsi="仿宋" w:eastAsia="仿宋" w:cs="仿宋"/>
                <w:color w:val="auto"/>
                <w:sz w:val="21"/>
                <w:szCs w:val="21"/>
              </w:rPr>
              <w:t>文件规定要求签署、盖章</w:t>
            </w:r>
          </w:p>
        </w:tc>
        <w:tc>
          <w:tcPr>
            <w:tcW w:w="38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按照</w:t>
            </w:r>
            <w:r>
              <w:rPr>
                <w:rFonts w:hint="eastAsia" w:ascii="仿宋" w:hAnsi="仿宋" w:eastAsia="仿宋" w:cs="仿宋"/>
                <w:color w:val="auto"/>
                <w:sz w:val="21"/>
                <w:szCs w:val="21"/>
                <w:lang w:eastAsia="zh-CN"/>
              </w:rPr>
              <w:t>比选</w:t>
            </w:r>
            <w:r>
              <w:rPr>
                <w:rFonts w:hint="eastAsia" w:ascii="仿宋" w:hAnsi="仿宋" w:eastAsia="仿宋" w:cs="仿宋"/>
                <w:color w:val="auto"/>
                <w:sz w:val="21"/>
                <w:szCs w:val="21"/>
              </w:rPr>
              <w:t>文件规定要求签署、盖章且</w:t>
            </w:r>
            <w:r>
              <w:rPr>
                <w:rFonts w:hint="eastAsia" w:ascii="仿宋" w:hAnsi="仿宋" w:eastAsia="仿宋" w:cs="仿宋"/>
                <w:color w:val="auto"/>
                <w:sz w:val="21"/>
                <w:szCs w:val="21"/>
                <w:lang w:eastAsia="zh-CN"/>
              </w:rPr>
              <w:t>比选响应</w:t>
            </w:r>
            <w:r>
              <w:rPr>
                <w:rFonts w:hint="eastAsia" w:ascii="仿宋" w:hAnsi="仿宋" w:eastAsia="仿宋" w:cs="仿宋"/>
                <w:color w:val="auto"/>
                <w:sz w:val="21"/>
                <w:szCs w:val="21"/>
              </w:rPr>
              <w:t>文件有法定代表人签字或盖个人私章（或签字人有法定代表人有效授权书）</w:t>
            </w:r>
          </w:p>
        </w:tc>
        <w:tc>
          <w:tcPr>
            <w:tcW w:w="18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71"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□通过  □不通过</w:t>
            </w:r>
          </w:p>
        </w:tc>
        <w:tc>
          <w:tcPr>
            <w:tcW w:w="20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1"/>
                <w:szCs w:val="21"/>
              </w:rPr>
            </w:pPr>
          </w:p>
        </w:tc>
        <w:tc>
          <w:tcPr>
            <w:tcW w:w="12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响应</w:t>
            </w:r>
            <w:r>
              <w:rPr>
                <w:rFonts w:hint="eastAsia" w:ascii="仿宋" w:hAnsi="仿宋" w:eastAsia="仿宋" w:cs="仿宋"/>
                <w:color w:val="auto"/>
                <w:sz w:val="21"/>
                <w:szCs w:val="21"/>
              </w:rPr>
              <w:t>有效期不少于</w:t>
            </w:r>
            <w:r>
              <w:rPr>
                <w:rFonts w:hint="eastAsia" w:ascii="仿宋" w:hAnsi="仿宋" w:eastAsia="仿宋" w:cs="仿宋"/>
                <w:color w:val="auto"/>
                <w:sz w:val="21"/>
                <w:szCs w:val="21"/>
                <w:lang w:eastAsia="zh-CN"/>
              </w:rPr>
              <w:t>比选</w:t>
            </w:r>
            <w:r>
              <w:rPr>
                <w:rFonts w:hint="eastAsia" w:ascii="仿宋" w:hAnsi="仿宋" w:eastAsia="仿宋" w:cs="仿宋"/>
                <w:color w:val="auto"/>
                <w:sz w:val="21"/>
                <w:szCs w:val="21"/>
              </w:rPr>
              <w:t>文件中载明的</w:t>
            </w:r>
            <w:r>
              <w:rPr>
                <w:rFonts w:hint="eastAsia" w:ascii="仿宋" w:hAnsi="仿宋" w:eastAsia="仿宋" w:cs="仿宋"/>
                <w:color w:val="auto"/>
                <w:sz w:val="21"/>
                <w:szCs w:val="21"/>
                <w:lang w:eastAsia="zh-CN"/>
              </w:rPr>
              <w:t>响应</w:t>
            </w:r>
            <w:r>
              <w:rPr>
                <w:rFonts w:hint="eastAsia" w:ascii="仿宋" w:hAnsi="仿宋" w:eastAsia="仿宋" w:cs="仿宋"/>
                <w:color w:val="auto"/>
                <w:sz w:val="21"/>
                <w:szCs w:val="21"/>
              </w:rPr>
              <w:t>有效期</w:t>
            </w:r>
          </w:p>
        </w:tc>
        <w:tc>
          <w:tcPr>
            <w:tcW w:w="38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响应</w:t>
            </w:r>
            <w:r>
              <w:rPr>
                <w:rFonts w:hint="eastAsia" w:ascii="仿宋" w:hAnsi="仿宋" w:eastAsia="仿宋" w:cs="仿宋"/>
                <w:color w:val="auto"/>
                <w:sz w:val="21"/>
                <w:szCs w:val="21"/>
              </w:rPr>
              <w:t>函已提交并符合</w:t>
            </w:r>
            <w:r>
              <w:rPr>
                <w:rFonts w:hint="eastAsia" w:ascii="仿宋" w:hAnsi="仿宋" w:eastAsia="仿宋" w:cs="仿宋"/>
                <w:color w:val="auto"/>
                <w:sz w:val="21"/>
                <w:szCs w:val="21"/>
                <w:lang w:eastAsia="zh-CN"/>
              </w:rPr>
              <w:t>比选</w:t>
            </w:r>
            <w:r>
              <w:rPr>
                <w:rFonts w:hint="eastAsia" w:ascii="仿宋" w:hAnsi="仿宋" w:eastAsia="仿宋" w:cs="仿宋"/>
                <w:color w:val="auto"/>
                <w:sz w:val="21"/>
                <w:szCs w:val="21"/>
              </w:rPr>
              <w:t>文件要求的，且</w:t>
            </w:r>
            <w:r>
              <w:rPr>
                <w:rFonts w:hint="eastAsia" w:ascii="仿宋" w:hAnsi="仿宋" w:eastAsia="仿宋" w:cs="仿宋"/>
                <w:color w:val="auto"/>
                <w:sz w:val="21"/>
                <w:szCs w:val="21"/>
                <w:lang w:eastAsia="zh-CN"/>
              </w:rPr>
              <w:t>响应</w:t>
            </w:r>
            <w:r>
              <w:rPr>
                <w:rFonts w:hint="eastAsia" w:ascii="仿宋" w:hAnsi="仿宋" w:eastAsia="仿宋" w:cs="仿宋"/>
                <w:color w:val="auto"/>
                <w:sz w:val="21"/>
                <w:szCs w:val="21"/>
              </w:rPr>
              <w:t>有效期不少于</w:t>
            </w:r>
            <w:r>
              <w:rPr>
                <w:rFonts w:hint="eastAsia" w:ascii="仿宋" w:hAnsi="仿宋" w:eastAsia="仿宋" w:cs="仿宋"/>
                <w:color w:val="auto"/>
                <w:sz w:val="21"/>
                <w:szCs w:val="21"/>
                <w:lang w:eastAsia="zh-CN"/>
              </w:rPr>
              <w:t>比选</w:t>
            </w:r>
            <w:r>
              <w:rPr>
                <w:rFonts w:hint="eastAsia" w:ascii="仿宋" w:hAnsi="仿宋" w:eastAsia="仿宋" w:cs="仿宋"/>
                <w:color w:val="auto"/>
                <w:sz w:val="21"/>
                <w:szCs w:val="21"/>
              </w:rPr>
              <w:t>文件中载明的</w:t>
            </w:r>
            <w:r>
              <w:rPr>
                <w:rFonts w:hint="eastAsia" w:ascii="仿宋" w:hAnsi="仿宋" w:eastAsia="仿宋" w:cs="仿宋"/>
                <w:color w:val="auto"/>
                <w:sz w:val="21"/>
                <w:szCs w:val="21"/>
                <w:lang w:eastAsia="zh-CN"/>
              </w:rPr>
              <w:t>响应</w:t>
            </w:r>
            <w:r>
              <w:rPr>
                <w:rFonts w:hint="eastAsia" w:ascii="仿宋" w:hAnsi="仿宋" w:eastAsia="仿宋" w:cs="仿宋"/>
                <w:color w:val="auto"/>
                <w:sz w:val="21"/>
                <w:szCs w:val="21"/>
              </w:rPr>
              <w:t>有效期</w:t>
            </w:r>
          </w:p>
        </w:tc>
        <w:tc>
          <w:tcPr>
            <w:tcW w:w="18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71"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□通过  □不通过</w:t>
            </w:r>
          </w:p>
        </w:tc>
        <w:tc>
          <w:tcPr>
            <w:tcW w:w="20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1"/>
                <w:szCs w:val="21"/>
              </w:rPr>
            </w:pPr>
          </w:p>
        </w:tc>
        <w:tc>
          <w:tcPr>
            <w:tcW w:w="12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响应</w:t>
            </w:r>
            <w:r>
              <w:rPr>
                <w:rFonts w:hint="eastAsia" w:ascii="仿宋" w:hAnsi="仿宋" w:eastAsia="仿宋" w:cs="仿宋"/>
                <w:color w:val="auto"/>
                <w:sz w:val="21"/>
                <w:szCs w:val="21"/>
              </w:rPr>
              <w:t>报价要求</w:t>
            </w:r>
          </w:p>
        </w:tc>
        <w:tc>
          <w:tcPr>
            <w:tcW w:w="38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按照</w:t>
            </w:r>
            <w:r>
              <w:rPr>
                <w:rFonts w:hint="eastAsia" w:ascii="仿宋" w:hAnsi="仿宋" w:eastAsia="仿宋" w:cs="仿宋"/>
                <w:color w:val="auto"/>
                <w:sz w:val="21"/>
                <w:szCs w:val="21"/>
                <w:lang w:eastAsia="zh-CN"/>
              </w:rPr>
              <w:t>比选</w:t>
            </w:r>
            <w:r>
              <w:rPr>
                <w:rFonts w:hint="eastAsia" w:ascii="仿宋" w:hAnsi="仿宋" w:eastAsia="仿宋" w:cs="仿宋"/>
                <w:color w:val="auto"/>
                <w:sz w:val="21"/>
                <w:szCs w:val="21"/>
              </w:rPr>
              <w:t>文件的报价方式、 报价要求进行了报价且报价方案是唯一确定，未超出采购预算</w:t>
            </w:r>
            <w:r>
              <w:rPr>
                <w:rFonts w:hint="eastAsia" w:ascii="仿宋" w:hAnsi="仿宋" w:eastAsia="仿宋" w:cs="仿宋"/>
                <w:color w:val="auto"/>
                <w:sz w:val="21"/>
                <w:szCs w:val="21"/>
                <w:lang w:eastAsia="zh-CN"/>
              </w:rPr>
              <w:t>。</w:t>
            </w:r>
          </w:p>
        </w:tc>
        <w:tc>
          <w:tcPr>
            <w:tcW w:w="18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71"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通过  □不通过</w:t>
            </w:r>
          </w:p>
        </w:tc>
        <w:tc>
          <w:tcPr>
            <w:tcW w:w="20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61"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1"/>
                <w:szCs w:val="21"/>
              </w:rPr>
            </w:pPr>
          </w:p>
        </w:tc>
        <w:tc>
          <w:tcPr>
            <w:tcW w:w="12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“★”号条款的响应情况</w:t>
            </w:r>
          </w:p>
        </w:tc>
        <w:tc>
          <w:tcPr>
            <w:tcW w:w="38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响应</w:t>
            </w:r>
            <w:r>
              <w:rPr>
                <w:rFonts w:hint="eastAsia" w:ascii="仿宋" w:hAnsi="仿宋" w:eastAsia="仿宋" w:cs="仿宋"/>
                <w:color w:val="auto"/>
                <w:sz w:val="21"/>
                <w:szCs w:val="21"/>
              </w:rPr>
              <w:t>文件完全满足</w:t>
            </w:r>
            <w:r>
              <w:rPr>
                <w:rFonts w:hint="eastAsia" w:ascii="仿宋" w:hAnsi="仿宋" w:eastAsia="仿宋" w:cs="仿宋"/>
                <w:color w:val="auto"/>
                <w:sz w:val="21"/>
                <w:szCs w:val="21"/>
                <w:lang w:eastAsia="zh-CN"/>
              </w:rPr>
              <w:t>比选</w:t>
            </w:r>
            <w:r>
              <w:rPr>
                <w:rFonts w:hint="eastAsia" w:ascii="仿宋" w:hAnsi="仿宋" w:eastAsia="仿宋" w:cs="仿宋"/>
                <w:color w:val="auto"/>
                <w:sz w:val="21"/>
                <w:szCs w:val="21"/>
              </w:rPr>
              <w:t>文件的实质性条款（即标注★号条款）无负偏离</w:t>
            </w:r>
          </w:p>
        </w:tc>
        <w:tc>
          <w:tcPr>
            <w:tcW w:w="18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71"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□通过  □不通过</w:t>
            </w:r>
          </w:p>
        </w:tc>
        <w:tc>
          <w:tcPr>
            <w:tcW w:w="20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见响应文件第（）页</w:t>
            </w:r>
          </w:p>
        </w:tc>
      </w:tr>
    </w:tbl>
    <w:p>
      <w:pPr>
        <w:rPr>
          <w:rFonts w:hint="eastAsia"/>
          <w:color w:val="auto"/>
        </w:rPr>
      </w:pP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注：以上材料将作为响应供应商合格性和有效性审核的重要内容之一，响应供应商必须严格按照其内容及要求在响应文件中对应序列如实提供，对缺漏和不符合项将会直接导致响应无效！在对应的□打“√”，并</w:t>
      </w:r>
      <w:r>
        <w:rPr>
          <w:rFonts w:hint="eastAsia" w:ascii="仿宋" w:hAnsi="仿宋" w:eastAsia="仿宋" w:cs="仿宋"/>
          <w:b/>
          <w:bCs/>
          <w:color w:val="auto"/>
          <w:sz w:val="24"/>
          <w:szCs w:val="24"/>
          <w:lang w:eastAsia="zh-CN"/>
        </w:rPr>
        <w:t>选</w:t>
      </w:r>
      <w:r>
        <w:rPr>
          <w:rFonts w:hint="eastAsia" w:ascii="仿宋" w:hAnsi="仿宋" w:eastAsia="仿宋" w:cs="仿宋"/>
          <w:b/>
          <w:bCs/>
          <w:color w:val="auto"/>
          <w:sz w:val="24"/>
          <w:szCs w:val="24"/>
        </w:rPr>
        <w:t>注页码。</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4"/>
          <w:u w:val="single"/>
        </w:rPr>
      </w:pPr>
      <w:r>
        <w:rPr>
          <w:rFonts w:hint="eastAsia" w:ascii="仿宋" w:hAnsi="仿宋" w:eastAsia="仿宋" w:cs="仿宋"/>
          <w:color w:val="auto"/>
          <w:sz w:val="24"/>
        </w:rPr>
        <w:t>响应供应商法定代表人（或法定代表人授权代表）签字：</w:t>
      </w:r>
      <w:r>
        <w:rPr>
          <w:rFonts w:hint="eastAsia" w:ascii="仿宋" w:hAnsi="仿宋" w:eastAsia="仿宋" w:cs="仿宋"/>
          <w:color w:val="auto"/>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4"/>
          <w:u w:val="single"/>
        </w:rPr>
      </w:pPr>
      <w:r>
        <w:rPr>
          <w:rFonts w:hint="eastAsia" w:ascii="仿宋" w:hAnsi="仿宋" w:eastAsia="仿宋" w:cs="仿宋"/>
          <w:color w:val="auto"/>
          <w:sz w:val="24"/>
        </w:rPr>
        <w:t>响应供应商名称（签章）：</w:t>
      </w:r>
      <w:r>
        <w:rPr>
          <w:rFonts w:hint="eastAsia" w:ascii="仿宋" w:hAnsi="仿宋" w:eastAsia="仿宋" w:cs="仿宋"/>
          <w:color w:val="auto"/>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 w:hAnsi="仿宋" w:eastAsia="仿宋" w:cs="仿宋"/>
          <w:color w:val="auto"/>
          <w:sz w:val="24"/>
        </w:rPr>
      </w:pPr>
      <w:r>
        <w:rPr>
          <w:rFonts w:hint="eastAsia" w:ascii="仿宋" w:hAnsi="仿宋" w:eastAsia="仿宋" w:cs="仿宋"/>
          <w:color w:val="auto"/>
          <w:sz w:val="24"/>
        </w:rPr>
        <w:t>日期：   年   月   日</w:t>
      </w:r>
    </w:p>
    <w:p>
      <w:pPr>
        <w:adjustRightInd w:val="0"/>
        <w:snapToGrid w:val="0"/>
        <w:spacing w:line="300" w:lineRule="auto"/>
        <w:rPr>
          <w:rFonts w:hint="eastAsia" w:ascii="仿宋" w:hAnsi="仿宋" w:eastAsia="仿宋" w:cs="仿宋"/>
          <w:b/>
          <w:bCs/>
          <w:color w:val="auto"/>
          <w:sz w:val="28"/>
          <w:szCs w:val="28"/>
        </w:rPr>
      </w:pPr>
      <w:r>
        <w:rPr>
          <w:rFonts w:ascii="仿宋" w:hAnsi="仿宋" w:eastAsia="仿宋" w:cs="仿宋"/>
          <w:color w:val="auto"/>
          <w:sz w:val="24"/>
        </w:rPr>
        <w:br w:type="page"/>
      </w:r>
      <w:r>
        <w:rPr>
          <w:rFonts w:hint="eastAsia" w:ascii="仿宋" w:hAnsi="仿宋" w:eastAsia="仿宋" w:cs="仿宋"/>
          <w:b/>
          <w:bCs/>
          <w:color w:val="auto"/>
          <w:sz w:val="28"/>
          <w:szCs w:val="28"/>
          <w:lang w:eastAsia="zh-CN"/>
        </w:rPr>
        <w:t>二、</w:t>
      </w:r>
      <w:r>
        <w:rPr>
          <w:rFonts w:hint="eastAsia" w:ascii="仿宋" w:hAnsi="仿宋" w:eastAsia="仿宋" w:cs="仿宋"/>
          <w:b/>
          <w:bCs/>
          <w:color w:val="auto"/>
          <w:sz w:val="28"/>
          <w:szCs w:val="28"/>
        </w:rPr>
        <w:t>评审项目响应资料表</w:t>
      </w:r>
    </w:p>
    <w:tbl>
      <w:tblPr>
        <w:tblStyle w:val="30"/>
        <w:tblW w:w="9106" w:type="dxa"/>
        <w:jc w:val="center"/>
        <w:tblLayout w:type="fixed"/>
        <w:tblCellMar>
          <w:top w:w="0" w:type="dxa"/>
          <w:left w:w="108" w:type="dxa"/>
          <w:bottom w:w="0" w:type="dxa"/>
          <w:right w:w="108" w:type="dxa"/>
        </w:tblCellMar>
      </w:tblPr>
      <w:tblGrid>
        <w:gridCol w:w="1769"/>
        <w:gridCol w:w="5432"/>
        <w:gridCol w:w="1905"/>
      </w:tblGrid>
      <w:tr>
        <w:tblPrEx>
          <w:tblCellMar>
            <w:top w:w="0" w:type="dxa"/>
            <w:left w:w="108" w:type="dxa"/>
            <w:bottom w:w="0" w:type="dxa"/>
            <w:right w:w="108" w:type="dxa"/>
          </w:tblCellMar>
        </w:tblPrEx>
        <w:trPr>
          <w:trHeight w:val="480"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pPr>
              <w:pStyle w:val="66"/>
              <w:keepNext w:val="0"/>
              <w:keepLines w:val="0"/>
              <w:suppressLineNumbers w:val="0"/>
              <w:adjustRightInd/>
              <w:spacing w:before="0" w:beforeAutospacing="0" w:after="0" w:afterAutospacing="0" w:line="240" w:lineRule="auto"/>
              <w:ind w:left="0" w:right="0"/>
              <w:jc w:val="center"/>
              <w:textAlignment w:val="auto"/>
              <w:rPr>
                <w:rFonts w:hint="eastAsia" w:ascii="仿宋" w:hAnsi="仿宋" w:eastAsia="仿宋" w:cs="仿宋"/>
                <w:b/>
                <w:bCs/>
                <w:snapToGrid/>
                <w:color w:val="auto"/>
                <w:spacing w:val="0"/>
                <w:kern w:val="2"/>
                <w:szCs w:val="24"/>
                <w:lang w:val="en-US" w:eastAsia="zh-CN"/>
              </w:rPr>
            </w:pPr>
            <w:r>
              <w:rPr>
                <w:rFonts w:hint="eastAsia" w:ascii="仿宋" w:hAnsi="仿宋" w:eastAsia="仿宋" w:cs="仿宋"/>
                <w:b/>
                <w:bCs/>
                <w:snapToGrid/>
                <w:color w:val="auto"/>
                <w:spacing w:val="0"/>
                <w:kern w:val="2"/>
                <w:szCs w:val="24"/>
                <w:lang w:val="en-US" w:eastAsia="zh-CN"/>
              </w:rPr>
              <w:t>评审分项</w:t>
            </w:r>
          </w:p>
          <w:p>
            <w:pPr>
              <w:pStyle w:val="66"/>
              <w:keepNext w:val="0"/>
              <w:keepLines w:val="0"/>
              <w:suppressLineNumbers w:val="0"/>
              <w:adjustRightInd/>
              <w:spacing w:before="0" w:beforeAutospacing="0" w:after="0" w:afterAutospacing="0" w:line="240" w:lineRule="auto"/>
              <w:ind w:left="0" w:right="0"/>
              <w:jc w:val="center"/>
              <w:textAlignment w:val="auto"/>
              <w:rPr>
                <w:rFonts w:hint="eastAsia" w:ascii="仿宋" w:hAnsi="仿宋" w:eastAsia="仿宋" w:cs="仿宋"/>
                <w:b/>
                <w:bCs/>
                <w:snapToGrid/>
                <w:color w:val="auto"/>
                <w:spacing w:val="0"/>
                <w:kern w:val="2"/>
                <w:sz w:val="24"/>
                <w:szCs w:val="24"/>
                <w:lang w:val="en-US" w:eastAsia="zh-CN" w:bidi="ar-SA"/>
              </w:rPr>
            </w:pPr>
            <w:r>
              <w:rPr>
                <w:rFonts w:hint="eastAsia" w:ascii="仿宋" w:hAnsi="仿宋" w:eastAsia="仿宋" w:cs="仿宋"/>
                <w:b/>
                <w:bCs/>
                <w:snapToGrid/>
                <w:color w:val="auto"/>
                <w:spacing w:val="0"/>
                <w:kern w:val="2"/>
                <w:szCs w:val="24"/>
                <w:lang w:val="en-US" w:eastAsia="zh-CN"/>
              </w:rPr>
              <w:t>（评分标准）</w:t>
            </w:r>
          </w:p>
        </w:tc>
        <w:tc>
          <w:tcPr>
            <w:tcW w:w="5432" w:type="dxa"/>
            <w:tcBorders>
              <w:top w:val="single" w:color="auto" w:sz="4" w:space="0"/>
              <w:left w:val="nil"/>
              <w:bottom w:val="single" w:color="auto" w:sz="4" w:space="0"/>
              <w:right w:val="single" w:color="auto" w:sz="4" w:space="0"/>
            </w:tcBorders>
            <w:noWrap w:val="0"/>
            <w:vAlign w:val="center"/>
          </w:tcPr>
          <w:p>
            <w:pPr>
              <w:pStyle w:val="66"/>
              <w:keepNext w:val="0"/>
              <w:keepLines w:val="0"/>
              <w:suppressLineNumbers w:val="0"/>
              <w:adjustRightInd/>
              <w:spacing w:before="0" w:beforeAutospacing="0" w:after="0" w:afterAutospacing="0" w:line="240" w:lineRule="auto"/>
              <w:ind w:left="0" w:right="0"/>
              <w:jc w:val="center"/>
              <w:textAlignment w:val="auto"/>
              <w:rPr>
                <w:rFonts w:hint="eastAsia" w:ascii="仿宋" w:hAnsi="仿宋" w:eastAsia="仿宋" w:cs="仿宋"/>
                <w:b/>
                <w:bCs/>
                <w:snapToGrid/>
                <w:color w:val="auto"/>
                <w:spacing w:val="0"/>
                <w:kern w:val="2"/>
                <w:sz w:val="24"/>
                <w:szCs w:val="24"/>
                <w:lang w:val="en-US" w:eastAsia="zh-CN" w:bidi="ar-SA"/>
              </w:rPr>
            </w:pPr>
            <w:r>
              <w:rPr>
                <w:rFonts w:hint="eastAsia" w:ascii="仿宋" w:hAnsi="仿宋" w:eastAsia="仿宋" w:cs="仿宋"/>
                <w:b/>
                <w:bCs/>
                <w:snapToGrid/>
                <w:color w:val="auto"/>
                <w:spacing w:val="0"/>
                <w:kern w:val="2"/>
                <w:szCs w:val="24"/>
                <w:lang w:val="en-US" w:eastAsia="zh-CN"/>
              </w:rPr>
              <w:t>评审内容</w:t>
            </w:r>
          </w:p>
        </w:tc>
        <w:tc>
          <w:tcPr>
            <w:tcW w:w="1905" w:type="dxa"/>
            <w:tcBorders>
              <w:top w:val="single" w:color="auto" w:sz="4" w:space="0"/>
              <w:left w:val="nil"/>
              <w:bottom w:val="single" w:color="auto" w:sz="4" w:space="0"/>
              <w:right w:val="single" w:color="auto" w:sz="4" w:space="0"/>
            </w:tcBorders>
            <w:noWrap w:val="0"/>
            <w:vAlign w:val="center"/>
          </w:tcPr>
          <w:p>
            <w:pPr>
              <w:pStyle w:val="66"/>
              <w:keepNext w:val="0"/>
              <w:keepLines w:val="0"/>
              <w:suppressLineNumbers w:val="0"/>
              <w:adjustRightInd/>
              <w:spacing w:before="0" w:beforeAutospacing="0" w:after="0" w:afterAutospacing="0" w:line="240" w:lineRule="auto"/>
              <w:ind w:left="0" w:right="0"/>
              <w:jc w:val="center"/>
              <w:textAlignment w:val="auto"/>
              <w:rPr>
                <w:rFonts w:hint="eastAsia" w:ascii="仿宋" w:hAnsi="仿宋" w:eastAsia="仿宋" w:cs="仿宋"/>
                <w:b/>
                <w:bCs/>
                <w:snapToGrid/>
                <w:color w:val="auto"/>
                <w:spacing w:val="0"/>
                <w:kern w:val="2"/>
                <w:sz w:val="24"/>
                <w:szCs w:val="24"/>
                <w:lang w:val="en-US" w:eastAsia="zh-CN" w:bidi="ar-SA"/>
              </w:rPr>
            </w:pPr>
            <w:r>
              <w:rPr>
                <w:rFonts w:hint="eastAsia" w:ascii="仿宋" w:hAnsi="仿宋" w:eastAsia="仿宋" w:cs="仿宋"/>
                <w:b/>
                <w:bCs/>
                <w:snapToGrid/>
                <w:color w:val="auto"/>
                <w:spacing w:val="0"/>
                <w:kern w:val="2"/>
                <w:szCs w:val="24"/>
                <w:lang w:val="en-US" w:eastAsia="zh-CN"/>
              </w:rPr>
              <w:t>证明文件</w:t>
            </w:r>
          </w:p>
        </w:tc>
      </w:tr>
      <w:tr>
        <w:tblPrEx>
          <w:tblCellMar>
            <w:top w:w="0" w:type="dxa"/>
            <w:left w:w="108" w:type="dxa"/>
            <w:bottom w:w="0" w:type="dxa"/>
            <w:right w:w="108" w:type="dxa"/>
          </w:tblCellMar>
        </w:tblPrEx>
        <w:trPr>
          <w:trHeight w:val="791"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技术参数的响应情况</w:t>
            </w:r>
          </w:p>
        </w:tc>
        <w:tc>
          <w:tcPr>
            <w:tcW w:w="54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39" w:leftChars="19" w:right="0" w:firstLine="420" w:firstLineChars="200"/>
              <w:jc w:val="both"/>
              <w:textAlignment w:val="auto"/>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GB" w:eastAsia="zh-CN"/>
              </w:rPr>
              <w:t>主要(重要)技术参数、一般技术参数响应情况</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tblPrEx>
          <w:tblCellMar>
            <w:top w:w="0" w:type="dxa"/>
            <w:left w:w="108" w:type="dxa"/>
            <w:bottom w:w="0" w:type="dxa"/>
            <w:right w:w="108" w:type="dxa"/>
          </w:tblCellMar>
        </w:tblPrEx>
        <w:trPr>
          <w:trHeight w:val="791" w:hRule="atLeast"/>
          <w:jc w:val="center"/>
        </w:trPr>
        <w:tc>
          <w:tcPr>
            <w:tcW w:w="1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39"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备件供应方案</w:t>
            </w:r>
          </w:p>
        </w:tc>
        <w:tc>
          <w:tcPr>
            <w:tcW w:w="543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39" w:leftChars="19" w:right="0" w:rightChars="0" w:firstLine="420" w:firstLineChars="200"/>
              <w:jc w:val="both"/>
              <w:textAlignment w:val="auto"/>
              <w:rPr>
                <w:rFonts w:hint="eastAsia" w:ascii="仿宋" w:hAnsi="仿宋" w:eastAsia="仿宋" w:cs="仿宋"/>
                <w:color w:val="auto"/>
                <w:kern w:val="2"/>
                <w:sz w:val="21"/>
                <w:szCs w:val="21"/>
                <w:highlight w:val="none"/>
                <w:lang w:val="en-GB" w:eastAsia="zh-CN" w:bidi="ar-SA"/>
              </w:rPr>
            </w:pPr>
            <w:r>
              <w:rPr>
                <w:rFonts w:hint="eastAsia" w:ascii="仿宋" w:hAnsi="仿宋" w:eastAsia="仿宋" w:cs="仿宋"/>
                <w:color w:val="auto"/>
                <w:kern w:val="2"/>
                <w:sz w:val="21"/>
                <w:szCs w:val="21"/>
                <w:highlight w:val="none"/>
                <w:lang w:val="en-GB" w:eastAsia="zh-CN" w:bidi="ar-SA"/>
              </w:rPr>
              <w:t>根据各响应供应商的备件供应方案</w:t>
            </w:r>
          </w:p>
        </w:tc>
        <w:tc>
          <w:tcPr>
            <w:tcW w:w="190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39"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见响应文件第（      ）页</w:t>
            </w:r>
          </w:p>
        </w:tc>
      </w:tr>
      <w:tr>
        <w:tblPrEx>
          <w:tblCellMar>
            <w:top w:w="0" w:type="dxa"/>
            <w:left w:w="108" w:type="dxa"/>
            <w:bottom w:w="0" w:type="dxa"/>
            <w:right w:w="108" w:type="dxa"/>
          </w:tblCellMar>
        </w:tblPrEx>
        <w:trPr>
          <w:trHeight w:val="568"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Cs w:val="21"/>
                <w:highlight w:val="none"/>
              </w:rPr>
              <w:t>服务实施方案</w:t>
            </w:r>
          </w:p>
        </w:tc>
        <w:tc>
          <w:tcPr>
            <w:tcW w:w="54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39" w:leftChars="19" w:right="0" w:firstLine="420" w:firstLineChars="200"/>
              <w:jc w:val="both"/>
              <w:textAlignment w:val="auto"/>
              <w:rPr>
                <w:rFonts w:hint="eastAsia" w:ascii="仿宋" w:hAnsi="仿宋" w:eastAsia="仿宋" w:cs="仿宋"/>
                <w:color w:val="auto"/>
                <w:sz w:val="21"/>
                <w:szCs w:val="21"/>
                <w:highlight w:val="none"/>
                <w:lang w:val="en-GB" w:eastAsia="zh-CN"/>
              </w:rPr>
            </w:pPr>
            <w:r>
              <w:rPr>
                <w:rFonts w:hint="eastAsia" w:ascii="仿宋" w:hAnsi="仿宋" w:eastAsia="仿宋" w:cs="仿宋"/>
                <w:color w:val="auto"/>
                <w:kern w:val="2"/>
                <w:sz w:val="21"/>
                <w:szCs w:val="21"/>
                <w:highlight w:val="none"/>
                <w:lang w:val="en-GB"/>
              </w:rPr>
              <w:t>根据各响应供应商的项目实施方案</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US" w:eastAsia="zh-CN"/>
              </w:rPr>
              <w:t>见响应文件第（      ）页</w:t>
            </w:r>
          </w:p>
        </w:tc>
      </w:tr>
      <w:tr>
        <w:tblPrEx>
          <w:tblCellMar>
            <w:top w:w="0" w:type="dxa"/>
            <w:left w:w="108" w:type="dxa"/>
            <w:bottom w:w="0" w:type="dxa"/>
            <w:right w:w="108" w:type="dxa"/>
          </w:tblCellMar>
        </w:tblPrEx>
        <w:trPr>
          <w:trHeight w:val="568"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rPr>
            </w:pPr>
            <w:r>
              <w:rPr>
                <w:rFonts w:hint="eastAsia" w:ascii="仿宋" w:hAnsi="仿宋" w:eastAsia="仿宋" w:cs="仿宋"/>
                <w:color w:val="auto"/>
                <w:szCs w:val="21"/>
                <w:highlight w:val="none"/>
              </w:rPr>
              <w:t>工程师资质情况</w:t>
            </w:r>
          </w:p>
        </w:tc>
        <w:tc>
          <w:tcPr>
            <w:tcW w:w="54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39" w:leftChars="19" w:right="0" w:firstLine="420" w:firstLineChars="200"/>
              <w:jc w:val="both"/>
              <w:textAlignment w:val="auto"/>
              <w:rPr>
                <w:rFonts w:hint="eastAsia" w:ascii="仿宋" w:hAnsi="仿宋" w:eastAsia="仿宋" w:cs="仿宋"/>
                <w:color w:val="auto"/>
                <w:sz w:val="21"/>
                <w:szCs w:val="21"/>
                <w:highlight w:val="none"/>
                <w:lang w:val="en-GB"/>
              </w:rPr>
            </w:pPr>
            <w:r>
              <w:rPr>
                <w:rFonts w:hint="eastAsia" w:ascii="仿宋" w:hAnsi="仿宋" w:eastAsia="仿宋" w:cs="仿宋"/>
                <w:color w:val="auto"/>
                <w:szCs w:val="21"/>
                <w:highlight w:val="none"/>
                <w:lang w:val="en-GB"/>
              </w:rPr>
              <w:t>工程师资质情况</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tblPrEx>
          <w:tblCellMar>
            <w:top w:w="0" w:type="dxa"/>
            <w:left w:w="108" w:type="dxa"/>
            <w:bottom w:w="0" w:type="dxa"/>
            <w:right w:w="108" w:type="dxa"/>
          </w:tblCellMar>
        </w:tblPrEx>
        <w:trPr>
          <w:trHeight w:val="568"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业绩</w:t>
            </w:r>
          </w:p>
        </w:tc>
        <w:tc>
          <w:tcPr>
            <w:tcW w:w="54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39" w:leftChars="19" w:right="0" w:firstLine="420" w:firstLineChars="200"/>
              <w:jc w:val="both"/>
              <w:textAlignment w:val="auto"/>
              <w:rPr>
                <w:rFonts w:hint="eastAsia" w:ascii="仿宋" w:hAnsi="仿宋" w:eastAsia="仿宋" w:cs="仿宋"/>
                <w:color w:val="auto"/>
                <w:sz w:val="21"/>
                <w:szCs w:val="21"/>
                <w:highlight w:val="none"/>
                <w:lang w:val="en-GB" w:eastAsia="zh-CN"/>
              </w:rPr>
            </w:pPr>
            <w:r>
              <w:rPr>
                <w:rFonts w:hint="eastAsia" w:ascii="仿宋" w:hAnsi="仿宋" w:eastAsia="仿宋" w:cs="仿宋"/>
                <w:color w:val="auto"/>
                <w:kern w:val="2"/>
                <w:sz w:val="21"/>
                <w:szCs w:val="21"/>
                <w:highlight w:val="none"/>
                <w:lang w:val="en-GB"/>
              </w:rPr>
              <w:t>根据</w:t>
            </w:r>
            <w:r>
              <w:rPr>
                <w:rFonts w:hint="eastAsia" w:ascii="仿宋" w:hAnsi="仿宋" w:eastAsia="仿宋" w:cs="仿宋"/>
                <w:color w:val="auto"/>
                <w:kern w:val="2"/>
                <w:sz w:val="21"/>
                <w:szCs w:val="21"/>
                <w:highlight w:val="none"/>
                <w:lang w:val="en-GB" w:eastAsia="zh-CN"/>
              </w:rPr>
              <w:t>响应供应商</w:t>
            </w:r>
            <w:r>
              <w:rPr>
                <w:rFonts w:hint="eastAsia" w:ascii="仿宋" w:hAnsi="仿宋" w:eastAsia="仿宋" w:cs="仿宋"/>
                <w:color w:val="auto"/>
                <w:kern w:val="2"/>
                <w:sz w:val="21"/>
                <w:szCs w:val="21"/>
                <w:highlight w:val="none"/>
                <w:lang w:val="en-GB"/>
              </w:rPr>
              <w:t>提供202</w:t>
            </w:r>
            <w:r>
              <w:rPr>
                <w:rFonts w:hint="eastAsia" w:ascii="仿宋" w:hAnsi="仿宋" w:eastAsia="仿宋" w:cs="仿宋"/>
                <w:color w:val="auto"/>
                <w:kern w:val="2"/>
                <w:sz w:val="21"/>
                <w:szCs w:val="21"/>
                <w:highlight w:val="none"/>
                <w:lang w:val="en-GB" w:eastAsia="zh-CN"/>
              </w:rPr>
              <w:t>3</w:t>
            </w:r>
            <w:r>
              <w:rPr>
                <w:rFonts w:hint="eastAsia" w:ascii="仿宋" w:hAnsi="仿宋" w:eastAsia="仿宋" w:cs="仿宋"/>
                <w:color w:val="auto"/>
                <w:kern w:val="2"/>
                <w:sz w:val="21"/>
                <w:szCs w:val="21"/>
                <w:highlight w:val="none"/>
                <w:lang w:val="en-GB"/>
              </w:rPr>
              <w:t>年至今同类项目</w:t>
            </w:r>
            <w:r>
              <w:rPr>
                <w:rFonts w:hint="eastAsia" w:ascii="仿宋" w:hAnsi="仿宋" w:eastAsia="仿宋" w:cs="仿宋"/>
                <w:color w:val="auto"/>
                <w:kern w:val="2"/>
                <w:sz w:val="21"/>
                <w:szCs w:val="21"/>
                <w:highlight w:val="none"/>
                <w:lang w:val="en-GB" w:eastAsia="zh-CN"/>
              </w:rPr>
              <w:t>（</w:t>
            </w:r>
            <w:r>
              <w:rPr>
                <w:rFonts w:hint="eastAsia" w:ascii="仿宋" w:hAnsi="仿宋" w:eastAsia="仿宋" w:cs="仿宋"/>
                <w:color w:val="auto"/>
                <w:szCs w:val="21"/>
                <w:highlight w:val="none"/>
                <w:lang w:val="en-GB" w:eastAsia="zh-CN"/>
              </w:rPr>
              <w:t>同类</w:t>
            </w:r>
            <w:r>
              <w:rPr>
                <w:rFonts w:hint="eastAsia" w:ascii="仿宋" w:hAnsi="仿宋" w:eastAsia="仿宋" w:cs="仿宋"/>
                <w:color w:val="auto"/>
                <w:szCs w:val="21"/>
                <w:highlight w:val="none"/>
                <w:lang w:val="en-GB"/>
              </w:rPr>
              <w:t>产品</w:t>
            </w:r>
            <w:r>
              <w:rPr>
                <w:rFonts w:hint="eastAsia" w:ascii="仿宋" w:hAnsi="仿宋" w:eastAsia="仿宋" w:cs="仿宋"/>
                <w:color w:val="auto"/>
                <w:kern w:val="2"/>
                <w:sz w:val="21"/>
                <w:szCs w:val="21"/>
                <w:highlight w:val="none"/>
                <w:lang w:val="en-GB" w:eastAsia="zh-CN"/>
              </w:rPr>
              <w:t>）</w:t>
            </w:r>
            <w:r>
              <w:rPr>
                <w:rFonts w:hint="eastAsia" w:ascii="仿宋" w:hAnsi="仿宋" w:eastAsia="仿宋" w:cs="仿宋"/>
                <w:color w:val="auto"/>
                <w:kern w:val="2"/>
                <w:sz w:val="21"/>
                <w:szCs w:val="21"/>
                <w:highlight w:val="none"/>
                <w:lang w:val="en-GB"/>
              </w:rPr>
              <w:t>业绩</w:t>
            </w:r>
            <w:r>
              <w:rPr>
                <w:rFonts w:hint="eastAsia" w:ascii="仿宋" w:hAnsi="仿宋" w:eastAsia="仿宋" w:cs="仿宋"/>
                <w:color w:val="auto"/>
                <w:sz w:val="21"/>
                <w:szCs w:val="21"/>
                <w:highlight w:val="none"/>
                <w:lang w:val="en-GB" w:eastAsia="zh-CN"/>
              </w:rPr>
              <w:t>情况</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tblPrEx>
          <w:tblCellMar>
            <w:top w:w="0" w:type="dxa"/>
            <w:left w:w="108" w:type="dxa"/>
            <w:bottom w:w="0" w:type="dxa"/>
            <w:right w:w="108" w:type="dxa"/>
          </w:tblCellMar>
        </w:tblPrEx>
        <w:trPr>
          <w:trHeight w:val="539"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Cs w:val="21"/>
                <w:highlight w:val="none"/>
              </w:rPr>
              <w:t>服务满意情况</w:t>
            </w:r>
          </w:p>
        </w:tc>
        <w:tc>
          <w:tcPr>
            <w:tcW w:w="54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39" w:leftChars="19" w:right="0" w:firstLine="420" w:firstLineChars="200"/>
              <w:jc w:val="both"/>
              <w:textAlignment w:val="auto"/>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Cs w:val="21"/>
                <w:highlight w:val="none"/>
                <w:lang w:val="en-GB"/>
              </w:rPr>
              <w:t>服务满意情况</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tblPrEx>
          <w:tblCellMar>
            <w:top w:w="0" w:type="dxa"/>
            <w:left w:w="108" w:type="dxa"/>
            <w:bottom w:w="0" w:type="dxa"/>
            <w:right w:w="108" w:type="dxa"/>
          </w:tblCellMar>
        </w:tblPrEx>
        <w:trPr>
          <w:trHeight w:val="539"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Cs w:val="21"/>
                <w:highlight w:val="none"/>
              </w:rPr>
              <w:t>服务承诺和增值服务方案</w:t>
            </w:r>
          </w:p>
        </w:tc>
        <w:tc>
          <w:tcPr>
            <w:tcW w:w="54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39" w:leftChars="19" w:right="0" w:firstLine="420" w:firstLineChars="200"/>
              <w:jc w:val="both"/>
              <w:textAlignment w:val="auto"/>
              <w:rPr>
                <w:rFonts w:hint="eastAsia" w:ascii="仿宋" w:hAnsi="仿宋" w:eastAsia="仿宋" w:cs="仿宋"/>
                <w:color w:val="auto"/>
                <w:sz w:val="21"/>
                <w:szCs w:val="21"/>
                <w:highlight w:val="none"/>
                <w:lang w:val="en-GB" w:eastAsia="zh-CN"/>
              </w:rPr>
            </w:pPr>
            <w:r>
              <w:rPr>
                <w:rFonts w:hint="eastAsia" w:ascii="仿宋" w:hAnsi="仿宋" w:eastAsia="仿宋" w:cs="仿宋"/>
                <w:color w:val="auto"/>
                <w:kern w:val="2"/>
                <w:sz w:val="21"/>
                <w:szCs w:val="21"/>
                <w:highlight w:val="none"/>
                <w:lang w:val="en-GB" w:eastAsia="zh-CN"/>
              </w:rPr>
              <w:t>根据各响应供应商提供的</w:t>
            </w:r>
            <w:r>
              <w:rPr>
                <w:rFonts w:hint="eastAsia" w:ascii="仿宋" w:hAnsi="仿宋" w:eastAsia="仿宋" w:cs="仿宋"/>
                <w:color w:val="auto"/>
                <w:szCs w:val="21"/>
                <w:highlight w:val="none"/>
                <w:lang w:val="en-GB"/>
              </w:rPr>
              <w:t>服务承诺和增值服务方案</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tblPrEx>
          <w:tblCellMar>
            <w:top w:w="0" w:type="dxa"/>
            <w:left w:w="108" w:type="dxa"/>
            <w:bottom w:w="0" w:type="dxa"/>
            <w:right w:w="108" w:type="dxa"/>
          </w:tblCellMar>
        </w:tblPrEx>
        <w:trPr>
          <w:trHeight w:val="943"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价格</w:t>
            </w:r>
          </w:p>
        </w:tc>
        <w:tc>
          <w:tcPr>
            <w:tcW w:w="54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39" w:leftChars="19" w:right="0"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GB" w:eastAsia="zh-CN"/>
              </w:rPr>
              <w:t>满足</w:t>
            </w:r>
            <w:r>
              <w:rPr>
                <w:rFonts w:hint="eastAsia" w:ascii="仿宋" w:hAnsi="仿宋" w:eastAsia="仿宋" w:cs="仿宋"/>
                <w:color w:val="auto"/>
                <w:sz w:val="21"/>
                <w:szCs w:val="21"/>
                <w:highlight w:val="none"/>
                <w:lang w:val="en-US" w:eastAsia="zh-CN"/>
              </w:rPr>
              <w:t>比选</w:t>
            </w:r>
            <w:r>
              <w:rPr>
                <w:rFonts w:hint="eastAsia" w:ascii="仿宋" w:hAnsi="仿宋" w:eastAsia="仿宋" w:cs="仿宋"/>
                <w:color w:val="auto"/>
                <w:sz w:val="21"/>
                <w:szCs w:val="21"/>
                <w:highlight w:val="none"/>
                <w:lang w:val="en-GB" w:eastAsia="zh-CN"/>
              </w:rPr>
              <w:t>文件要求且最低的有效报价为评标基准报价，其价格为满分</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GB" w:eastAsia="zh-CN"/>
              </w:rPr>
              <w:t>0分。其他</w:t>
            </w:r>
            <w:r>
              <w:rPr>
                <w:rFonts w:hint="eastAsia" w:ascii="仿宋" w:hAnsi="仿宋" w:eastAsia="仿宋" w:cs="仿宋"/>
                <w:color w:val="auto"/>
                <w:sz w:val="21"/>
                <w:szCs w:val="21"/>
                <w:highlight w:val="none"/>
                <w:lang w:val="en-US" w:eastAsia="zh-CN"/>
              </w:rPr>
              <w:t>响应</w:t>
            </w:r>
            <w:r>
              <w:rPr>
                <w:rFonts w:hint="eastAsia" w:ascii="仿宋" w:hAnsi="仿宋" w:eastAsia="仿宋" w:cs="仿宋"/>
                <w:color w:val="auto"/>
                <w:sz w:val="21"/>
                <w:szCs w:val="21"/>
                <w:highlight w:val="none"/>
                <w:lang w:val="en-GB" w:eastAsia="zh-CN"/>
              </w:rPr>
              <w:t>供应商的价格分统一按照下列公式计算：比选报价得分=（评标基准价/比选报价）×</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GB" w:eastAsia="zh-CN"/>
              </w:rPr>
              <w:t>0；比选供应商为小型或微型企业报价给予10%的价格扣除。</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39" w:leftChars="19"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bl>
    <w:p>
      <w:pPr>
        <w:ind w:left="39" w:leftChars="19"/>
        <w:jc w:val="left"/>
        <w:rPr>
          <w:rFonts w:hint="eastAsia" w:ascii="仿宋" w:hAnsi="仿宋" w:eastAsia="仿宋" w:cs="仿宋"/>
          <w:color w:val="auto"/>
          <w:sz w:val="24"/>
          <w:szCs w:val="24"/>
          <w:highlight w:val="none"/>
          <w:lang w:val="en-US" w:eastAsia="zh-CN"/>
        </w:rPr>
      </w:pPr>
    </w:p>
    <w:p>
      <w:pPr>
        <w:ind w:left="39" w:leftChars="19"/>
        <w:jc w:val="left"/>
        <w:rPr>
          <w:rFonts w:hint="eastAsia" w:ascii="仿宋" w:hAnsi="仿宋" w:eastAsia="仿宋" w:cs="仿宋"/>
          <w:color w:val="auto"/>
          <w:sz w:val="24"/>
          <w:szCs w:val="24"/>
          <w:lang w:val="en-US" w:eastAsia="zh-CN"/>
        </w:rPr>
      </w:pPr>
    </w:p>
    <w:p>
      <w:pPr>
        <w:ind w:left="39" w:leftChars="19"/>
        <w:jc w:val="left"/>
        <w:rPr>
          <w:rFonts w:hint="eastAsia" w:ascii="仿宋" w:hAnsi="仿宋" w:eastAsia="仿宋" w:cs="仿宋"/>
          <w:color w:val="auto"/>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4"/>
          <w:u w:val="single"/>
          <w:lang w:val="en-US" w:eastAsia="zh-CN"/>
        </w:rPr>
      </w:pPr>
      <w:r>
        <w:rPr>
          <w:rFonts w:hint="eastAsia" w:ascii="仿宋" w:hAnsi="仿宋" w:eastAsia="仿宋" w:cs="仿宋"/>
          <w:color w:val="auto"/>
          <w:sz w:val="24"/>
          <w:lang w:val="en-US" w:eastAsia="zh-CN"/>
        </w:rPr>
        <w:t>响应供应商法定代表人（或法定代表人授权代表）签字：</w:t>
      </w:r>
      <w:r>
        <w:rPr>
          <w:rFonts w:hint="eastAsia" w:ascii="仿宋" w:hAnsi="仿宋" w:eastAsia="仿宋" w:cs="仿宋"/>
          <w:color w:val="auto"/>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4"/>
          <w:u w:val="single"/>
          <w:lang w:val="en-US" w:eastAsia="zh-CN"/>
        </w:rPr>
      </w:pPr>
      <w:r>
        <w:rPr>
          <w:rFonts w:hint="eastAsia" w:ascii="仿宋" w:hAnsi="仿宋" w:eastAsia="仿宋" w:cs="仿宋"/>
          <w:color w:val="auto"/>
          <w:sz w:val="24"/>
          <w:lang w:val="en-US" w:eastAsia="zh-CN"/>
        </w:rPr>
        <w:t>响应供应商名称（盖章）：</w:t>
      </w:r>
      <w:r>
        <w:rPr>
          <w:rFonts w:hint="eastAsia" w:ascii="仿宋" w:hAnsi="仿宋" w:eastAsia="仿宋" w:cs="仿宋"/>
          <w:color w:val="auto"/>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日期：   年   月   日</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color w:val="auto"/>
          <w:sz w:val="24"/>
        </w:rPr>
        <w:br w:type="page"/>
      </w:r>
      <w:bookmarkStart w:id="7" w:name="_Toc202819878"/>
      <w:bookmarkStart w:id="8" w:name="_Toc202252034"/>
      <w:bookmarkStart w:id="9" w:name="_Toc202251700"/>
      <w:bookmarkStart w:id="10" w:name="_Toc202254105"/>
      <w:bookmarkStart w:id="11" w:name="_Toc202251075"/>
      <w:bookmarkStart w:id="12" w:name="_Toc202820351"/>
      <w:bookmarkStart w:id="13" w:name="_Toc202816996"/>
      <w:r>
        <w:rPr>
          <w:rFonts w:hint="eastAsia" w:ascii="仿宋" w:hAnsi="仿宋" w:eastAsia="仿宋" w:cs="仿宋"/>
          <w:b/>
          <w:bCs/>
          <w:color w:val="auto"/>
          <w:kern w:val="2"/>
          <w:sz w:val="28"/>
          <w:szCs w:val="28"/>
          <w:lang w:val="en-US" w:eastAsia="zh-CN" w:bidi="ar-SA"/>
        </w:rPr>
        <w:t>三、资格性文件</w:t>
      </w:r>
      <w:bookmarkEnd w:id="7"/>
      <w:bookmarkEnd w:id="8"/>
      <w:bookmarkEnd w:id="9"/>
      <w:bookmarkEnd w:id="10"/>
      <w:bookmarkEnd w:id="11"/>
      <w:bookmarkEnd w:id="12"/>
      <w:bookmarkEnd w:id="13"/>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格式一：</w:t>
      </w:r>
    </w:p>
    <w:p>
      <w:pPr>
        <w:pStyle w:val="4"/>
        <w:pageBreakBefore w:val="0"/>
        <w:widowControl w:val="0"/>
        <w:kinsoku/>
        <w:wordWrap/>
        <w:overflowPunct/>
        <w:topLinePunct w:val="0"/>
        <w:autoSpaceDE/>
        <w:autoSpaceDN/>
        <w:bidi w:val="0"/>
        <w:adjustRightInd/>
        <w:snapToGrid/>
        <w:spacing w:before="0" w:after="0" w:line="360" w:lineRule="auto"/>
        <w:ind w:firstLine="880" w:firstLineChars="200"/>
        <w:jc w:val="center"/>
        <w:textAlignment w:val="auto"/>
        <w:rPr>
          <w:rFonts w:hint="eastAsia" w:ascii="仿宋" w:hAnsi="仿宋" w:eastAsia="仿宋" w:cs="仿宋"/>
          <w:b/>
          <w:bCs/>
          <w:color w:val="auto"/>
          <w:kern w:val="2"/>
          <w:sz w:val="44"/>
          <w:szCs w:val="44"/>
          <w:lang w:val="en-US" w:eastAsia="zh-CN" w:bidi="ar-SA"/>
        </w:rPr>
      </w:pPr>
      <w:r>
        <w:rPr>
          <w:rFonts w:hint="eastAsia" w:ascii="仿宋" w:hAnsi="仿宋" w:eastAsia="仿宋" w:cs="仿宋"/>
          <w:b/>
          <w:bCs/>
          <w:color w:val="auto"/>
          <w:kern w:val="2"/>
          <w:sz w:val="44"/>
          <w:szCs w:val="44"/>
          <w:lang w:val="en-US" w:eastAsia="zh-CN" w:bidi="ar-SA"/>
        </w:rPr>
        <w:t>响应函</w:t>
      </w:r>
    </w:p>
    <w:p>
      <w:pPr>
        <w:pageBreakBefore w:val="0"/>
        <w:widowControl w:val="0"/>
        <w:kinsoku/>
        <w:wordWrap/>
        <w:overflowPunct/>
        <w:topLinePunct w:val="0"/>
        <w:bidi w:val="0"/>
        <w:adjustRightInd w:val="0"/>
        <w:snapToGrid w:val="0"/>
        <w:spacing w:line="360" w:lineRule="auto"/>
        <w:textAlignment w:val="auto"/>
        <w:rPr>
          <w:rFonts w:hint="eastAsia" w:ascii="仿宋" w:hAnsi="仿宋" w:eastAsia="仿宋" w:cs="仿宋"/>
          <w:b w:val="0"/>
          <w:bCs w:val="0"/>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b w:val="0"/>
          <w:bCs w:val="0"/>
          <w:color w:val="auto"/>
          <w:kern w:val="2"/>
          <w:sz w:val="24"/>
          <w:szCs w:val="24"/>
          <w:u w:val="single"/>
          <w:lang w:val="en-US" w:eastAsia="zh-CN" w:bidi="ar-SA"/>
        </w:rPr>
      </w:pPr>
      <w:r>
        <w:rPr>
          <w:rFonts w:hint="eastAsia" w:ascii="仿宋" w:hAnsi="仿宋" w:eastAsia="仿宋" w:cs="仿宋"/>
          <w:b w:val="0"/>
          <w:bCs w:val="0"/>
          <w:color w:val="auto"/>
          <w:kern w:val="2"/>
          <w:sz w:val="24"/>
          <w:szCs w:val="24"/>
          <w:u w:val="single"/>
          <w:lang w:val="en-US" w:eastAsia="zh-CN" w:bidi="ar-SA"/>
        </w:rPr>
        <w:t>惠州市职业病防治院：</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依据贵方采购项目名称惠州市</w:t>
      </w:r>
      <w:r>
        <w:rPr>
          <w:rFonts w:hint="eastAsia" w:ascii="仿宋" w:hAnsi="仿宋" w:eastAsia="仿宋" w:cs="仿宋"/>
          <w:color w:val="auto"/>
          <w:sz w:val="24"/>
          <w:szCs w:val="24"/>
          <w:lang w:eastAsia="zh-CN"/>
        </w:rPr>
        <w:t>职业病防治</w:t>
      </w:r>
      <w:r>
        <w:rPr>
          <w:rFonts w:hint="eastAsia" w:ascii="仿宋" w:hAnsi="仿宋" w:eastAsia="仿宋" w:cs="仿宋"/>
          <w:color w:val="auto"/>
          <w:sz w:val="24"/>
          <w:szCs w:val="24"/>
        </w:rPr>
        <w:t>院</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院内比选项目</w:t>
      </w:r>
      <w:r>
        <w:rPr>
          <w:rFonts w:hint="eastAsia" w:ascii="仿宋" w:hAnsi="仿宋" w:eastAsia="仿宋" w:cs="仿宋"/>
          <w:color w:val="auto"/>
          <w:sz w:val="24"/>
          <w:szCs w:val="24"/>
          <w:lang w:val="zh-CN"/>
        </w:rPr>
        <w:t>的（</w:t>
      </w:r>
      <w:r>
        <w:rPr>
          <w:rFonts w:hint="eastAsia" w:ascii="仿宋" w:hAnsi="仿宋" w:eastAsia="仿宋" w:cs="仿宋"/>
          <w:color w:val="auto"/>
          <w:sz w:val="24"/>
          <w:szCs w:val="24"/>
        </w:rPr>
        <w:t>项目编号：</w:t>
      </w:r>
      <w:r>
        <w:rPr>
          <w:rFonts w:hint="eastAsia" w:ascii="仿宋" w:hAnsi="仿宋" w:eastAsia="仿宋" w:cs="仿宋"/>
          <w:i w:val="0"/>
          <w:iCs w:val="0"/>
          <w:color w:val="auto"/>
          <w:sz w:val="24"/>
          <w:szCs w:val="24"/>
          <w:u w:val="single"/>
          <w:lang w:val="en-US" w:eastAsia="zh-CN"/>
        </w:rPr>
        <w:t xml:space="preserve">    </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响应邀请，我方代表（姓名、职务）经正式授权并代表（响应供应商名称、地址）提交下述文件一式   份。</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1.自查表；</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2.资格性文件；</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3.商务部分；</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4.技术部分；</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5.价格部分。</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在此，我方声明如下：</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1.同意并接受比选文件的各项要求，遵守比选文件中的各项规定，按比选文件的要求提供报价。</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2.响应有效期为递交响应文件之日起90天，成交人响应/谈判有效期延至合同验收之日。</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3.我方已经详细地阅读了全部比选文件及其附件，包括澄清及参考文件(如果有的话)。我方已完全清晰理解比选文件的所有要求，不存在任何含糊不清和误解之处，同意放弃对这些文件所提出的异议和质疑的权利。</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4.我方已毫无保留地向贵方提供一切所需的证明材料。</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5.我方承诺在本次响应/响应文件中提供的一切文件，无论是原件还是复印件均为真实和准确的，绝无任何虚假、伪造和夸大</w:t>
      </w:r>
      <w:r>
        <w:rPr>
          <w:rFonts w:hint="eastAsia" w:ascii="仿宋" w:hAnsi="仿宋" w:eastAsia="仿宋" w:cs="仿宋"/>
          <w:color w:val="auto"/>
          <w:sz w:val="24"/>
          <w:szCs w:val="24"/>
          <w:lang w:eastAsia="zh-CN"/>
        </w:rPr>
        <w:t>的成分</w:t>
      </w:r>
      <w:r>
        <w:rPr>
          <w:rFonts w:hint="eastAsia" w:ascii="仿宋" w:hAnsi="仿宋" w:eastAsia="仿宋" w:cs="仿宋"/>
          <w:color w:val="auto"/>
          <w:sz w:val="24"/>
          <w:szCs w:val="24"/>
        </w:rPr>
        <w:t>，否则，愿承担相应的后果和法律责任。</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6.我方完全服从和尊重评委会所作的评定结果，同时清楚理解到报价最低并非意味着必定获得成交资格。</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响应供应商：</w:t>
      </w:r>
      <w:r>
        <w:rPr>
          <w:rFonts w:hint="eastAsia" w:ascii="仿宋" w:hAnsi="仿宋" w:eastAsia="仿宋" w:cs="仿宋"/>
          <w:color w:val="auto"/>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地址：</w:t>
      </w:r>
      <w:r>
        <w:rPr>
          <w:rFonts w:hint="eastAsia" w:ascii="仿宋" w:hAnsi="仿宋" w:eastAsia="仿宋" w:cs="仿宋"/>
          <w:color w:val="auto"/>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传真：</w:t>
      </w:r>
      <w:r>
        <w:rPr>
          <w:rFonts w:hint="eastAsia" w:ascii="仿宋" w:hAnsi="仿宋" w:eastAsia="仿宋" w:cs="仿宋"/>
          <w:color w:val="auto"/>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电话：</w:t>
      </w:r>
      <w:r>
        <w:rPr>
          <w:rFonts w:hint="eastAsia" w:ascii="仿宋" w:hAnsi="仿宋" w:eastAsia="仿宋" w:cs="仿宋"/>
          <w:color w:val="auto"/>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电子邮件：</w:t>
      </w:r>
      <w:r>
        <w:rPr>
          <w:rFonts w:hint="eastAsia" w:ascii="仿宋" w:hAnsi="仿宋" w:eastAsia="仿宋" w:cs="仿宋"/>
          <w:color w:val="auto"/>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响应供应商（法定代表人授权代表）代表签字： </w:t>
      </w:r>
      <w:r>
        <w:rPr>
          <w:rFonts w:hint="eastAsia" w:ascii="仿宋" w:hAnsi="仿宋" w:eastAsia="仿宋" w:cs="仿宋"/>
          <w:color w:val="auto"/>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响应供应商名称(公章)：  </w:t>
      </w:r>
      <w:r>
        <w:rPr>
          <w:rFonts w:hint="eastAsia" w:ascii="仿宋" w:hAnsi="仿宋" w:eastAsia="仿宋" w:cs="仿宋"/>
          <w:color w:val="auto"/>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开户银行： </w:t>
      </w:r>
      <w:r>
        <w:rPr>
          <w:rFonts w:hint="eastAsia" w:ascii="仿宋" w:hAnsi="仿宋" w:eastAsia="仿宋" w:cs="仿宋"/>
          <w:color w:val="auto"/>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lang w:eastAsia="zh-CN"/>
        </w:rPr>
        <w:t>账号</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日期： </w:t>
      </w:r>
      <w:r>
        <w:rPr>
          <w:rFonts w:hint="eastAsia" w:ascii="仿宋" w:hAnsi="仿宋" w:eastAsia="仿宋" w:cs="仿宋"/>
          <w:color w:val="auto"/>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color w:val="auto"/>
          <w:sz w:val="24"/>
          <w:szCs w:val="24"/>
        </w:rPr>
        <w:br w:type="page"/>
      </w:r>
      <w:r>
        <w:rPr>
          <w:rFonts w:hint="eastAsia" w:ascii="仿宋" w:hAnsi="仿宋" w:eastAsia="仿宋" w:cs="仿宋"/>
          <w:b/>
          <w:bCs/>
          <w:color w:val="auto"/>
          <w:kern w:val="2"/>
          <w:sz w:val="28"/>
          <w:szCs w:val="28"/>
          <w:lang w:val="en-US" w:eastAsia="zh-CN" w:bidi="ar-SA"/>
        </w:rPr>
        <w:t>格式二：法定代表人/负责人资格证明书及授权委托书</w:t>
      </w:r>
    </w:p>
    <w:p>
      <w:pPr>
        <w:spacing w:line="480" w:lineRule="exact"/>
        <w:jc w:val="center"/>
        <w:rPr>
          <w:rFonts w:hint="eastAsia" w:ascii="仿宋" w:hAnsi="仿宋" w:eastAsia="仿宋" w:cs="仿宋"/>
          <w:b/>
          <w:color w:val="auto"/>
          <w:sz w:val="28"/>
          <w:szCs w:val="28"/>
        </w:rPr>
      </w:pPr>
    </w:p>
    <w:p>
      <w:pPr>
        <w:pStyle w:val="4"/>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（1）法定代表人/负责人资格证明书</w:t>
      </w:r>
    </w:p>
    <w:p>
      <w:pPr>
        <w:spacing w:line="480" w:lineRule="exact"/>
        <w:rPr>
          <w:rFonts w:hint="eastAsia" w:ascii="仿宋" w:hAnsi="仿宋" w:eastAsia="仿宋" w:cs="仿宋"/>
          <w:color w:val="auto"/>
          <w:sz w:val="24"/>
        </w:rPr>
      </w:pPr>
    </w:p>
    <w:p>
      <w:pPr>
        <w:spacing w:line="480" w:lineRule="exact"/>
        <w:rPr>
          <w:rFonts w:hint="eastAsia" w:ascii="仿宋" w:hAnsi="仿宋" w:eastAsia="仿宋" w:cs="仿宋"/>
          <w:color w:val="auto"/>
          <w:sz w:val="24"/>
        </w:rPr>
      </w:pPr>
      <w:r>
        <w:rPr>
          <w:rFonts w:hint="eastAsia" w:ascii="仿宋" w:hAnsi="仿宋" w:eastAsia="仿宋" w:cs="仿宋"/>
          <w:color w:val="auto"/>
          <w:sz w:val="24"/>
        </w:rPr>
        <w:t>致：</w:t>
      </w:r>
      <w:r>
        <w:rPr>
          <w:rFonts w:hint="eastAsia" w:ascii="仿宋" w:hAnsi="仿宋" w:eastAsia="仿宋" w:cs="仿宋"/>
          <w:color w:val="auto"/>
          <w:sz w:val="24"/>
          <w:u w:val="single"/>
          <w:lang w:eastAsia="zh-CN"/>
        </w:rPr>
        <w:t>惠州市职业病防治院</w:t>
      </w:r>
      <w:r>
        <w:rPr>
          <w:rFonts w:hint="eastAsia" w:ascii="仿宋" w:hAnsi="仿宋" w:eastAsia="仿宋" w:cs="仿宋"/>
          <w:color w:val="auto"/>
          <w:sz w:val="24"/>
        </w:rPr>
        <w:t>：</w:t>
      </w:r>
    </w:p>
    <w:p>
      <w:pPr>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同志，现任我单位</w:t>
      </w:r>
      <w:r>
        <w:rPr>
          <w:rFonts w:hint="eastAsia" w:ascii="仿宋" w:hAnsi="仿宋" w:eastAsia="仿宋" w:cs="仿宋"/>
          <w:color w:val="auto"/>
          <w:sz w:val="24"/>
          <w:u w:val="single"/>
        </w:rPr>
        <w:t xml:space="preserve">          </w:t>
      </w:r>
      <w:r>
        <w:rPr>
          <w:rFonts w:hint="eastAsia" w:ascii="仿宋" w:hAnsi="仿宋" w:eastAsia="仿宋" w:cs="仿宋"/>
          <w:color w:val="auto"/>
          <w:sz w:val="24"/>
        </w:rPr>
        <w:t>职务，为法定代表人，特此证明。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签发日期：           单位：           （盖章）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附：代表人性别：            年龄：           身份证号码：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营业执照号码：                       经济性质：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主营（产）：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兼营（产）：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进口物品经营许可证号码：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主营：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兼营：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说明：1.法定代表人为企业事业单位、国家机关、社会团体的主要行政负责人。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color w:val="auto"/>
          <w:sz w:val="24"/>
        </w:rPr>
      </w:pPr>
      <w:r>
        <w:rPr>
          <w:rFonts w:hint="default" w:ascii="仿宋" w:hAnsi="仿宋" w:eastAsia="仿宋" w:cs="仿宋"/>
          <w:color w:val="auto"/>
          <w:kern w:val="2"/>
          <w:sz w:val="24"/>
          <w:szCs w:val="24"/>
          <w:lang w:val="en-US" w:eastAsia="zh-CN" w:bidi="ar-SA"/>
        </w:rPr>
        <w:t>2.</w:t>
      </w:r>
      <w:r>
        <w:rPr>
          <w:rFonts w:hint="eastAsia" w:ascii="仿宋" w:hAnsi="仿宋" w:eastAsia="仿宋" w:cs="仿宋"/>
          <w:color w:val="auto"/>
          <w:sz w:val="24"/>
        </w:rPr>
        <w:t>内容必须填写真实、清楚、涂改无效，不得转让、买卖。</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color w:val="auto"/>
          <w:sz w:val="24"/>
        </w:rPr>
      </w:pPr>
      <w:r>
        <w:rPr>
          <w:rFonts w:hint="default" w:ascii="仿宋" w:hAnsi="仿宋" w:eastAsia="仿宋" w:cs="仿宋"/>
          <w:color w:val="auto"/>
          <w:kern w:val="2"/>
          <w:sz w:val="24"/>
          <w:szCs w:val="24"/>
          <w:lang w:val="en-US" w:eastAsia="zh-CN" w:bidi="ar-SA"/>
        </w:rPr>
        <w:t>3.</w:t>
      </w:r>
      <w:r>
        <w:rPr>
          <w:rFonts w:hint="eastAsia" w:ascii="仿宋" w:hAnsi="仿宋" w:eastAsia="仿宋" w:cs="仿宋"/>
          <w:color w:val="auto"/>
          <w:sz w:val="24"/>
        </w:rPr>
        <w:t>将此证明书提交对方作为合同附件。</w:t>
      </w:r>
    </w:p>
    <w:p>
      <w:pPr>
        <w:rPr>
          <w:rFonts w:hint="eastAsia" w:ascii="仿宋" w:hAnsi="仿宋" w:eastAsia="仿宋" w:cs="仿宋"/>
          <w:color w:val="auto"/>
          <w:sz w:val="28"/>
          <w:szCs w:val="28"/>
        </w:rPr>
      </w:pPr>
    </w:p>
    <w:p>
      <w:pPr>
        <w:rPr>
          <w:rFonts w:hint="eastAsia" w:ascii="仿宋" w:hAnsi="仿宋" w:eastAsia="仿宋" w:cs="仿宋"/>
          <w:b/>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b/>
          <w:color w:val="auto"/>
          <w:sz w:val="28"/>
          <w:szCs w:val="28"/>
        </w:rPr>
        <w:t xml:space="preserve"> (为避免响应无效，请供应商务必提供本附件)</w:t>
      </w:r>
    </w:p>
    <w:p>
      <w:pPr>
        <w:rPr>
          <w:rFonts w:hint="eastAsia" w:ascii="仿宋" w:hAnsi="仿宋" w:eastAsia="仿宋" w:cs="仿宋"/>
          <w:b/>
          <w:color w:val="auto"/>
          <w:sz w:val="28"/>
          <w:szCs w:val="28"/>
        </w:rPr>
      </w:pPr>
    </w:p>
    <w:p>
      <w:pPr>
        <w:rPr>
          <w:rFonts w:hint="eastAsia" w:ascii="仿宋" w:hAnsi="仿宋" w:eastAsia="仿宋" w:cs="仿宋"/>
          <w:b/>
          <w:color w:val="auto"/>
          <w:sz w:val="28"/>
          <w:szCs w:val="28"/>
        </w:rPr>
      </w:pPr>
      <w:r>
        <w:rPr>
          <w:rFonts w:hint="eastAsia" w:ascii="仿宋" w:hAnsi="仿宋" w:eastAsia="仿宋" w:cs="仿宋"/>
          <w:b/>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2922905</wp:posOffset>
                </wp:positionH>
                <wp:positionV relativeFrom="paragraph">
                  <wp:posOffset>5715</wp:posOffset>
                </wp:positionV>
                <wp:extent cx="2333625" cy="1584325"/>
                <wp:effectExtent l="4445" t="4445" r="5080" b="11430"/>
                <wp:wrapNone/>
                <wp:docPr id="3" name="自选图形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wps:txbx>
                      <wps:bodyPr wrap="square" upright="1"/>
                    </wps:wsp>
                  </a:graphicData>
                </a:graphic>
              </wp:anchor>
            </w:drawing>
          </mc:Choice>
          <mc:Fallback>
            <w:pict>
              <v:shape id="自选图形 5" o:spid="_x0000_s1026" o:spt="176" type="#_x0000_t176" style="position:absolute;left:0pt;margin-left:230.15pt;margin-top:0.45pt;height:124.75pt;width:183.75pt;z-index:251661312;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lT&#10;5Q3XAAAACAEAAA8AAAAAAAAAAQAgAAAAIgAAAGRycy9kb3ducmV2LnhtbFBLAQIUABQAAAAIAIdO&#10;4kAMl5T7JAIAAFMEAAAOAAAAAAAAAAEAIAAAACYBAABkcnMvZTJvRG9jLnhtbFBLBQYAAAAABgAG&#10;AFkBAAC8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182880</wp:posOffset>
                </wp:positionH>
                <wp:positionV relativeFrom="paragraph">
                  <wp:posOffset>43815</wp:posOffset>
                </wp:positionV>
                <wp:extent cx="2333625" cy="1584325"/>
                <wp:effectExtent l="4445" t="4445" r="5080" b="11430"/>
                <wp:wrapNone/>
                <wp:docPr id="1" name="自选图形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wps:txbx>
                      <wps:bodyPr wrap="square" upright="1"/>
                    </wps:wsp>
                  </a:graphicData>
                </a:graphic>
              </wp:anchor>
            </w:drawing>
          </mc:Choice>
          <mc:Fallback>
            <w:pict>
              <v:shape id="自选图形 3" o:spid="_x0000_s1026" o:spt="176" type="#_x0000_t176" style="position:absolute;left:0pt;margin-left:14.4pt;margin-top:3.45pt;height:124.75pt;width:183.75pt;z-index:251659264;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ukvs&#10;AdYAAAAIAQAADwAAAAAAAAABACAAAAAiAAAAZHJzL2Rvd25yZXYueG1sUEsBAhQAFAAAAAgAh07i&#10;QNU0OF4kAgAAUwQAAA4AAAAAAAAAAQAgAAAAJQEAAGRycy9lMm9Eb2MueG1sUEsFBgAAAAAGAAYA&#10;WQEAALs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rPr>
          <w:rFonts w:hint="eastAsia" w:ascii="仿宋" w:hAnsi="仿宋" w:eastAsia="仿宋" w:cs="仿宋"/>
          <w:b/>
          <w:color w:val="auto"/>
          <w:sz w:val="28"/>
          <w:szCs w:val="28"/>
        </w:rPr>
      </w:pPr>
    </w:p>
    <w:p>
      <w:pPr>
        <w:spacing w:line="480" w:lineRule="exact"/>
        <w:rPr>
          <w:rFonts w:hint="eastAsia" w:ascii="仿宋" w:hAnsi="仿宋" w:eastAsia="仿宋" w:cs="仿宋"/>
          <w:b/>
          <w:color w:val="auto"/>
          <w:sz w:val="28"/>
          <w:szCs w:val="28"/>
        </w:rPr>
      </w:pPr>
    </w:p>
    <w:p>
      <w:pPr>
        <w:spacing w:line="480" w:lineRule="exact"/>
        <w:rPr>
          <w:rFonts w:hint="eastAsia" w:ascii="仿宋" w:hAnsi="仿宋" w:eastAsia="仿宋" w:cs="仿宋"/>
          <w:b/>
          <w:color w:val="auto"/>
          <w:sz w:val="28"/>
          <w:szCs w:val="28"/>
        </w:rPr>
      </w:pPr>
    </w:p>
    <w:p>
      <w:pPr>
        <w:spacing w:line="48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pPr>
        <w:spacing w:line="480" w:lineRule="exact"/>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（2）法定代表人/负责人授权委托书</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 w:hAnsi="仿宋" w:eastAsia="仿宋" w:cs="仿宋"/>
          <w:color w:val="auto"/>
          <w:sz w:val="24"/>
        </w:rPr>
      </w:pPr>
      <w:r>
        <w:rPr>
          <w:rFonts w:hint="eastAsia" w:ascii="仿宋" w:hAnsi="仿宋" w:eastAsia="仿宋" w:cs="仿宋"/>
          <w:color w:val="auto"/>
          <w:sz w:val="24"/>
        </w:rPr>
        <w:t>致：</w:t>
      </w:r>
      <w:r>
        <w:rPr>
          <w:rFonts w:hint="eastAsia" w:ascii="仿宋" w:hAnsi="仿宋" w:eastAsia="仿宋" w:cs="仿宋"/>
          <w:color w:val="auto"/>
          <w:sz w:val="24"/>
          <w:u w:val="single"/>
          <w:lang w:eastAsia="zh-CN"/>
        </w:rPr>
        <w:t>惠州市职业病防治院</w:t>
      </w:r>
      <w:r>
        <w:rPr>
          <w:rFonts w:hint="eastAsia" w:ascii="仿宋" w:hAnsi="仿宋" w:eastAsia="仿宋" w:cs="仿宋"/>
          <w:color w:val="auto"/>
          <w:sz w:val="24"/>
        </w:rPr>
        <w:t>：</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兹授权</w:t>
      </w:r>
      <w:r>
        <w:rPr>
          <w:rFonts w:hint="eastAsia" w:ascii="仿宋" w:hAnsi="仿宋" w:eastAsia="仿宋" w:cs="仿宋"/>
          <w:color w:val="auto"/>
          <w:sz w:val="24"/>
          <w:u w:val="single"/>
        </w:rPr>
        <w:t xml:space="preserve">             </w:t>
      </w:r>
      <w:r>
        <w:rPr>
          <w:rFonts w:hint="eastAsia" w:ascii="仿宋" w:hAnsi="仿宋" w:eastAsia="仿宋" w:cs="仿宋"/>
          <w:color w:val="auto"/>
          <w:sz w:val="24"/>
        </w:rPr>
        <w:t>同志，为我方签订经济合同及办理其他事务代理人，其权限是：</w:t>
      </w:r>
      <w:r>
        <w:rPr>
          <w:rFonts w:hint="eastAsia" w:ascii="仿宋" w:hAnsi="仿宋" w:eastAsia="仿宋" w:cs="仿宋"/>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授权单位：</w:t>
      </w:r>
      <w:r>
        <w:rPr>
          <w:rFonts w:hint="eastAsia" w:ascii="仿宋" w:hAnsi="仿宋" w:eastAsia="仿宋" w:cs="仿宋"/>
          <w:color w:val="auto"/>
          <w:sz w:val="24"/>
          <w:u w:val="single"/>
        </w:rPr>
        <w:t xml:space="preserve">          </w:t>
      </w:r>
      <w:r>
        <w:rPr>
          <w:rFonts w:hint="eastAsia" w:ascii="仿宋" w:hAnsi="仿宋" w:eastAsia="仿宋" w:cs="仿宋"/>
          <w:color w:val="auto"/>
          <w:sz w:val="24"/>
        </w:rPr>
        <w:t>（盖章）     法定代表人</w:t>
      </w:r>
      <w:r>
        <w:rPr>
          <w:rFonts w:hint="eastAsia" w:ascii="仿宋" w:hAnsi="仿宋" w:eastAsia="仿宋" w:cs="仿宋"/>
          <w:color w:val="auto"/>
          <w:sz w:val="24"/>
          <w:u w:val="single"/>
        </w:rPr>
        <w:t xml:space="preserve">        </w:t>
      </w:r>
      <w:r>
        <w:rPr>
          <w:rFonts w:hint="eastAsia" w:ascii="仿宋" w:hAnsi="仿宋" w:eastAsia="仿宋" w:cs="仿宋"/>
          <w:color w:val="auto"/>
          <w:sz w:val="24"/>
        </w:rPr>
        <w:t>（签名或盖私章）</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default" w:ascii="仿宋" w:hAnsi="仿宋" w:eastAsia="仿宋" w:cs="仿宋"/>
          <w:color w:val="auto"/>
          <w:sz w:val="24"/>
          <w:u w:val="single"/>
          <w:lang w:val="en-US" w:eastAsia="zh-CN"/>
        </w:rPr>
      </w:pPr>
      <w:r>
        <w:rPr>
          <w:rFonts w:hint="eastAsia" w:ascii="仿宋" w:hAnsi="仿宋" w:eastAsia="仿宋" w:cs="仿宋"/>
          <w:color w:val="auto"/>
          <w:sz w:val="24"/>
        </w:rPr>
        <w:t>有效期限：至</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     签发日期：</w:t>
      </w:r>
      <w:r>
        <w:rPr>
          <w:rFonts w:hint="eastAsia" w:ascii="仿宋" w:hAnsi="仿宋" w:eastAsia="仿宋" w:cs="仿宋"/>
          <w:color w:val="auto"/>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u w:val="single"/>
        </w:rPr>
      </w:pPr>
      <w:r>
        <w:rPr>
          <w:rFonts w:hint="eastAsia" w:ascii="仿宋" w:hAnsi="仿宋" w:eastAsia="仿宋" w:cs="仿宋"/>
          <w:color w:val="auto"/>
          <w:sz w:val="24"/>
        </w:rPr>
        <w:t>附：代理人性别：</w:t>
      </w:r>
      <w:r>
        <w:rPr>
          <w:rFonts w:hint="eastAsia" w:ascii="仿宋" w:hAnsi="仿宋" w:eastAsia="仿宋" w:cs="仿宋"/>
          <w:color w:val="auto"/>
          <w:sz w:val="24"/>
          <w:u w:val="single"/>
        </w:rPr>
        <w:t xml:space="preserve">        </w:t>
      </w:r>
      <w:r>
        <w:rPr>
          <w:rFonts w:hint="eastAsia" w:ascii="仿宋" w:hAnsi="仿宋" w:eastAsia="仿宋" w:cs="仿宋"/>
          <w:color w:val="auto"/>
          <w:sz w:val="24"/>
        </w:rPr>
        <w:t>年龄：</w:t>
      </w:r>
      <w:r>
        <w:rPr>
          <w:rFonts w:hint="eastAsia" w:ascii="仿宋" w:hAnsi="仿宋" w:eastAsia="仿宋" w:cs="仿宋"/>
          <w:color w:val="auto"/>
          <w:sz w:val="24"/>
          <w:u w:val="single"/>
        </w:rPr>
        <w:t xml:space="preserve">       </w:t>
      </w:r>
      <w:r>
        <w:rPr>
          <w:rFonts w:hint="eastAsia" w:ascii="仿宋" w:hAnsi="仿宋" w:eastAsia="仿宋" w:cs="仿宋"/>
          <w:color w:val="auto"/>
          <w:sz w:val="24"/>
        </w:rPr>
        <w:t>职务：</w:t>
      </w:r>
      <w:r>
        <w:rPr>
          <w:rFonts w:hint="eastAsia" w:ascii="仿宋" w:hAnsi="仿宋" w:eastAsia="仿宋" w:cs="仿宋"/>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default" w:ascii="仿宋" w:hAnsi="仿宋" w:eastAsia="仿宋" w:cs="仿宋"/>
          <w:color w:val="auto"/>
          <w:sz w:val="24"/>
          <w:u w:val="single"/>
          <w:lang w:val="en-US" w:eastAsia="zh-CN"/>
        </w:rPr>
      </w:pPr>
      <w:r>
        <w:rPr>
          <w:rFonts w:hint="eastAsia" w:ascii="仿宋" w:hAnsi="仿宋" w:eastAsia="仿宋" w:cs="仿宋"/>
          <w:color w:val="auto"/>
          <w:sz w:val="24"/>
        </w:rPr>
        <w:t>身份证号码：</w:t>
      </w:r>
      <w:r>
        <w:rPr>
          <w:rFonts w:hint="eastAsia" w:ascii="仿宋" w:hAnsi="仿宋" w:eastAsia="仿宋" w:cs="仿宋"/>
          <w:color w:val="auto"/>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u w:val="single"/>
          <w:lang w:val="en-US" w:eastAsia="zh-CN"/>
        </w:rPr>
      </w:pPr>
      <w:r>
        <w:rPr>
          <w:rFonts w:hint="eastAsia" w:ascii="仿宋" w:hAnsi="仿宋" w:eastAsia="仿宋" w:cs="仿宋"/>
          <w:color w:val="auto"/>
          <w:sz w:val="24"/>
        </w:rPr>
        <w:t>联系电话：</w:t>
      </w:r>
      <w:r>
        <w:rPr>
          <w:rFonts w:hint="eastAsia" w:ascii="仿宋" w:hAnsi="仿宋" w:eastAsia="仿宋" w:cs="仿宋"/>
          <w:color w:val="auto"/>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u w:val="single"/>
        </w:rPr>
      </w:pPr>
      <w:r>
        <w:rPr>
          <w:rFonts w:hint="eastAsia" w:ascii="仿宋" w:hAnsi="仿宋" w:eastAsia="仿宋" w:cs="仿宋"/>
          <w:color w:val="auto"/>
          <w:sz w:val="24"/>
        </w:rPr>
        <w:t>营业执照号码：</w:t>
      </w:r>
      <w:r>
        <w:rPr>
          <w:rFonts w:hint="eastAsia" w:ascii="仿宋" w:hAnsi="仿宋" w:eastAsia="仿宋" w:cs="仿宋"/>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经济性质：</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主营（产）：</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兼营（产）：</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进口物品经营许可证号码：</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主营：</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兼营：</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说明：1.法定代表人为企业事业单位、国家机关、社会团体的主要行政负责人。</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2.内容必须填写真实、清楚、涂改无效，不得转让、买卖。</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b/>
          <w:color w:val="auto"/>
          <w:sz w:val="24"/>
        </w:rPr>
      </w:pPr>
      <w:r>
        <w:rPr>
          <w:rFonts w:hint="eastAsia" w:ascii="仿宋" w:hAnsi="仿宋" w:eastAsia="仿宋" w:cs="仿宋"/>
          <w:color w:val="auto"/>
          <w:sz w:val="24"/>
        </w:rPr>
        <w:t>3.将此证明书提交对方作为合同附件</w:t>
      </w:r>
      <w:r>
        <w:rPr>
          <w:rFonts w:hint="eastAsia" w:ascii="仿宋" w:hAnsi="仿宋" w:eastAsia="仿宋" w:cs="仿宋"/>
          <w:b/>
          <w:color w:val="auto"/>
          <w:sz w:val="24"/>
        </w:rPr>
        <w:t>。</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4.授权权限：全权代表本公司参与上述采购项目的响应，负责提供与签署确认一切文书资料，以及向贵方递交的任何补充承诺。</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5.有效期限：必须超出响应文件中</w:t>
      </w:r>
      <w:r>
        <w:rPr>
          <w:rFonts w:hint="eastAsia" w:ascii="仿宋" w:hAnsi="仿宋" w:eastAsia="仿宋" w:cs="仿宋"/>
          <w:color w:val="auto"/>
          <w:sz w:val="24"/>
          <w:lang w:eastAsia="zh-CN"/>
        </w:rPr>
        <w:t>选</w:t>
      </w:r>
      <w:r>
        <w:rPr>
          <w:rFonts w:hint="eastAsia" w:ascii="仿宋" w:hAnsi="仿宋" w:eastAsia="仿宋" w:cs="仿宋"/>
          <w:color w:val="auto"/>
          <w:sz w:val="24"/>
        </w:rPr>
        <w:t>注的响应有效期，自本单位盖公章之日起生效。</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4"/>
        </w:rPr>
        <w:t>6.响应签字代表为法定代表人，则本表不适用。</w:t>
      </w:r>
    </w:p>
    <w:p>
      <w:pPr>
        <w:spacing w:line="360" w:lineRule="auto"/>
        <w:ind w:firstLine="420"/>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84455</wp:posOffset>
                </wp:positionV>
                <wp:extent cx="2333625" cy="1584325"/>
                <wp:effectExtent l="4445" t="4445" r="5080" b="11430"/>
                <wp:wrapNone/>
                <wp:docPr id="2" name="自选图形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代理人身份证复印件正面</w:t>
                            </w:r>
                          </w:p>
                        </w:txbxContent>
                      </wps:txbx>
                      <wps:bodyPr wrap="square" upright="1"/>
                    </wps:wsp>
                  </a:graphicData>
                </a:graphic>
              </wp:anchor>
            </w:drawing>
          </mc:Choice>
          <mc:Fallback>
            <w:pict>
              <v:shape id="自选图形 4" o:spid="_x0000_s1026" o:spt="176" type="#_x0000_t176" style="position:absolute;left:0pt;margin-left:-0.75pt;margin-top:6.65pt;height:124.75pt;width:183.75pt;z-index:251660288;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l/&#10;zInXAAAACQEAAA8AAAAAAAAAAQAgAAAAIgAAAGRycy9kb3ducmV2LnhtbFBLAQIUABQAAAAIAIdO&#10;4kADtt1tJAIAAFMEAAAOAAAAAAAAAAEAIAAAACYBAABkcnMvZTJvRG9jLnhtbFBLBQYAAAAABgAG&#10;AFkBAAC8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代理人身份证复印件正面</w:t>
                      </w:r>
                    </w:p>
                  </w:txbxContent>
                </v:textbox>
              </v:shape>
            </w:pict>
          </mc:Fallback>
        </mc:AlternateContent>
      </w:r>
      <w:r>
        <w:rPr>
          <w:rFonts w:hint="eastAsia" w:ascii="仿宋" w:hAnsi="仿宋" w:eastAsia="仿宋" w:cs="仿宋"/>
          <w:color w:val="auto"/>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2889885</wp:posOffset>
                </wp:positionH>
                <wp:positionV relativeFrom="paragraph">
                  <wp:posOffset>62230</wp:posOffset>
                </wp:positionV>
                <wp:extent cx="2333625" cy="1584325"/>
                <wp:effectExtent l="4445" t="4445" r="5080" b="11430"/>
                <wp:wrapNone/>
                <wp:docPr id="5" name="自选图形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代理人身份证复印件反面</w:t>
                            </w:r>
                          </w:p>
                        </w:txbxContent>
                      </wps:txbx>
                      <wps:bodyPr wrap="square" upright="1"/>
                    </wps:wsp>
                  </a:graphicData>
                </a:graphic>
              </wp:anchor>
            </w:drawing>
          </mc:Choice>
          <mc:Fallback>
            <w:pict>
              <v:shape id="自选图形 7" o:spid="_x0000_s1026" o:spt="176" type="#_x0000_t176" style="position:absolute;left:0pt;margin-left:227.55pt;margin-top:4.9pt;height:124.75pt;width:183.75pt;z-index:251663360;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6b59&#10;pdcAAAAJAQAADwAAAAAAAAABACAAAAAiAAAAZHJzL2Rvd25yZXYueG1sUEsBAhQAFAAAAAgAh07i&#10;QCq6j2ojAgAAUwQAAA4AAAAAAAAAAQAgAAAAJgEAAGRycy9lMm9Eb2MueG1sUEsFBgAAAAAGAAYA&#10;WQEAALs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代理人身份证复印件反面</w:t>
                      </w:r>
                    </w:p>
                  </w:txbxContent>
                </v:textbox>
              </v:shape>
            </w:pict>
          </mc:Fallback>
        </mc:AlternateContent>
      </w:r>
      <w:r>
        <w:rPr>
          <w:rFonts w:hint="eastAsia" w:ascii="仿宋" w:hAnsi="仿宋" w:eastAsia="仿宋" w:cs="仿宋"/>
          <w:color w:val="auto"/>
          <w:sz w:val="28"/>
          <w:szCs w:val="28"/>
          <w:u w:val="single"/>
        </w:rPr>
        <mc:AlternateContent>
          <mc:Choice Requires="wps">
            <w:drawing>
              <wp:anchor distT="0" distB="0" distL="114300" distR="114300" simplePos="0" relativeHeight="251662336" behindDoc="0" locked="0" layoutInCell="1" allowOverlap="1">
                <wp:simplePos x="0" y="0"/>
                <wp:positionH relativeFrom="column">
                  <wp:posOffset>1030605</wp:posOffset>
                </wp:positionH>
                <wp:positionV relativeFrom="paragraph">
                  <wp:posOffset>7917180</wp:posOffset>
                </wp:positionV>
                <wp:extent cx="2333625" cy="1584325"/>
                <wp:effectExtent l="4445" t="4445" r="5080" b="11430"/>
                <wp:wrapNone/>
                <wp:docPr id="4" name="自选图形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wrap="square" upright="1"/>
                    </wps:wsp>
                  </a:graphicData>
                </a:graphic>
              </wp:anchor>
            </w:drawing>
          </mc:Choice>
          <mc:Fallback>
            <w:pict>
              <v:shape id="自选图形 6" o:spid="_x0000_s1026" o:spt="176" type="#_x0000_t176" style="position:absolute;left:0pt;margin-left:81.15pt;margin-top:623.4pt;height:124.75pt;width:183.75pt;z-index:251662336;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XDLHtkAAAANAQAADwAAAAAAAAABACAAAAAiAAAAZHJzL2Rvd25yZXYueG1sUEsBAhQAFAAAAAgA&#10;h07iQCWbxvwkAgAAUwQAAA4AAAAAAAAAAQAgAAAAKAEAAGRycy9lMm9Eb2MueG1sUEsFBgAAAAAG&#10;AAYAWQEAAL4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300" w:lineRule="auto"/>
        <w:jc w:val="center"/>
        <w:rPr>
          <w:rFonts w:hint="eastAsia" w:ascii="仿宋" w:hAnsi="仿宋" w:eastAsia="仿宋" w:cs="仿宋"/>
          <w:b/>
          <w:color w:val="auto"/>
          <w:sz w:val="28"/>
          <w:szCs w:val="28"/>
        </w:rPr>
      </w:pPr>
    </w:p>
    <w:p>
      <w:pPr>
        <w:spacing w:line="300" w:lineRule="auto"/>
        <w:jc w:val="center"/>
        <w:rPr>
          <w:rFonts w:hint="eastAsia" w:ascii="仿宋" w:hAnsi="仿宋" w:eastAsia="仿宋" w:cs="仿宋"/>
          <w:b/>
          <w:color w:val="auto"/>
          <w:sz w:val="28"/>
          <w:szCs w:val="28"/>
        </w:rPr>
      </w:pPr>
    </w:p>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color w:val="auto"/>
          <w:sz w:val="28"/>
          <w:szCs w:val="28"/>
        </w:rPr>
        <w:br w:type="page"/>
      </w:r>
      <w:r>
        <w:rPr>
          <w:rFonts w:hint="eastAsia" w:ascii="仿宋" w:hAnsi="仿宋" w:eastAsia="仿宋" w:cs="仿宋"/>
          <w:b/>
          <w:bCs/>
          <w:color w:val="auto"/>
          <w:kern w:val="2"/>
          <w:sz w:val="28"/>
          <w:szCs w:val="28"/>
          <w:lang w:val="en-US" w:eastAsia="zh-CN" w:bidi="ar-SA"/>
        </w:rPr>
        <w:t>格式三：资格的声明函</w:t>
      </w:r>
    </w:p>
    <w:p>
      <w:pPr>
        <w:spacing w:line="480" w:lineRule="exact"/>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资格的声明函</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致：惠州市</w:t>
      </w:r>
      <w:r>
        <w:rPr>
          <w:rFonts w:hint="eastAsia" w:ascii="仿宋" w:hAnsi="仿宋" w:eastAsia="仿宋" w:cs="仿宋"/>
          <w:color w:val="auto"/>
          <w:sz w:val="24"/>
          <w:szCs w:val="24"/>
          <w:lang w:eastAsia="zh-CN"/>
        </w:rPr>
        <w:t>职业病防治</w:t>
      </w:r>
      <w:r>
        <w:rPr>
          <w:rFonts w:hint="eastAsia" w:ascii="仿宋" w:hAnsi="仿宋" w:eastAsia="仿宋" w:cs="仿宋"/>
          <w:color w:val="auto"/>
          <w:sz w:val="24"/>
          <w:szCs w:val="24"/>
        </w:rPr>
        <w:t>院：</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w:t>
      </w:r>
      <w:r>
        <w:rPr>
          <w:rFonts w:hint="eastAsia" w:ascii="仿宋" w:hAnsi="仿宋" w:eastAsia="仿宋" w:cs="仿宋"/>
          <w:color w:val="auto"/>
          <w:sz w:val="24"/>
          <w:szCs w:val="24"/>
          <w:lang w:eastAsia="zh-CN"/>
        </w:rPr>
        <w:t>贵单位</w:t>
      </w:r>
      <w:r>
        <w:rPr>
          <w:rFonts w:hint="eastAsia" w:ascii="仿宋" w:hAnsi="仿宋" w:eastAsia="仿宋" w:cs="仿宋"/>
          <w:color w:val="auto"/>
          <w:sz w:val="24"/>
          <w:szCs w:val="24"/>
        </w:rPr>
        <w:t>采购项目名称:</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项目编号：</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响应邀请，本签字人愿意参加响应，提供比选文件中规定的货物及服务，并证明提交的下列文件和说明是准确的和真实的。</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（相关资质及证明文件附后）</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本次比选采购活动中，本单位保证全部响应文件和问题的回答是真实和有效的，并对所提供资料的真实性和正确性承担法律责任。</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如有违法、违规、弄虚作假行为，所造成的损失、不良后果及法律责任，一律由我公司（企业）承担。</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特此声明！</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响应供应商法定代表人（或法定代表人授权代表）签字：                   </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响应供应商名称（签章）：                        </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rPr>
      </w:pPr>
    </w:p>
    <w:p>
      <w:pPr>
        <w:rPr>
          <w:rFonts w:hint="eastAsia" w:ascii="仿宋" w:hAnsi="仿宋" w:eastAsia="仿宋" w:cs="仿宋"/>
          <w:color w:val="auto"/>
          <w:sz w:val="30"/>
          <w:szCs w:val="30"/>
        </w:rPr>
      </w:pPr>
    </w:p>
    <w:p>
      <w:pPr>
        <w:rPr>
          <w:rFonts w:hint="eastAsia" w:ascii="仿宋" w:hAnsi="仿宋" w:eastAsia="仿宋" w:cs="仿宋"/>
          <w:color w:val="auto"/>
          <w:sz w:val="30"/>
          <w:szCs w:val="30"/>
        </w:rPr>
      </w:pPr>
    </w:p>
    <w:p>
      <w:pPr>
        <w:rPr>
          <w:rFonts w:hint="eastAsia" w:ascii="仿宋" w:hAnsi="仿宋" w:eastAsia="仿宋" w:cs="仿宋"/>
          <w:color w:val="auto"/>
          <w:sz w:val="30"/>
          <w:szCs w:val="30"/>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格式四：</w:t>
      </w:r>
    </w:p>
    <w:p>
      <w:pPr>
        <w:pStyle w:val="4"/>
        <w:keepNext/>
        <w:keepLines/>
        <w:pageBreakBefore w:val="0"/>
        <w:widowControl w:val="0"/>
        <w:kinsoku/>
        <w:wordWrap/>
        <w:overflowPunct/>
        <w:topLinePunct w:val="0"/>
        <w:autoSpaceDE/>
        <w:autoSpaceDN/>
        <w:bidi w:val="0"/>
        <w:adjustRightInd/>
        <w:snapToGrid/>
        <w:spacing w:line="377" w:lineRule="auto"/>
        <w:ind w:firstLine="0" w:firstLineChars="0"/>
        <w:jc w:val="center"/>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提供具有独立承担民事责任的能力的证明材料</w:t>
      </w: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格式五：</w:t>
      </w:r>
    </w:p>
    <w:p>
      <w:pPr>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 xml:space="preserve">资格性审查要求的其他资质证明文件  </w:t>
      </w:r>
    </w:p>
    <w:p>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具有履行合同所必需的设备和专业技术能力</w:t>
      </w:r>
    </w:p>
    <w:p>
      <w:pPr>
        <w:rPr>
          <w:rFonts w:hint="eastAsia"/>
          <w:color w:val="auto"/>
          <w:lang w:val="en-US" w:eastAsia="zh-CN"/>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格式六：关于中小企业的自我声明格式（可选）</w:t>
      </w:r>
    </w:p>
    <w:p>
      <w:pPr>
        <w:pStyle w:val="81"/>
        <w:ind w:firstLine="48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中小企业声明函（所投产品制造商为中小企业时提交本函，所属行业应符合采购文件中明确的本项目所属行业）</w:t>
      </w:r>
    </w:p>
    <w:p>
      <w:pPr>
        <w:pStyle w:val="81"/>
        <w:jc w:val="center"/>
        <w:outlineLvl w:val="3"/>
        <w:rPr>
          <w:rFonts w:hint="eastAsia" w:ascii="仿宋" w:hAnsi="仿宋" w:eastAsia="仿宋" w:cs="仿宋"/>
          <w:b/>
          <w:bCs/>
          <w:color w:val="auto"/>
          <w:kern w:val="2"/>
          <w:sz w:val="24"/>
          <w:szCs w:val="24"/>
          <w:lang w:val="en-US" w:eastAsia="zh-CN" w:bidi="ar-SA"/>
        </w:rPr>
      </w:pPr>
    </w:p>
    <w:p>
      <w:pPr>
        <w:pStyle w:val="81"/>
        <w:jc w:val="center"/>
        <w:outlineLvl w:val="3"/>
        <w:rPr>
          <w:rFonts w:hint="eastAsia" w:ascii="仿宋" w:hAnsi="仿宋" w:eastAsia="仿宋" w:cs="仿宋"/>
          <w:b/>
          <w:bCs/>
          <w:color w:val="auto"/>
          <w:kern w:val="2"/>
          <w:sz w:val="24"/>
          <w:szCs w:val="24"/>
          <w:lang w:val="en-US" w:eastAsia="zh-CN" w:bidi="ar-SA"/>
        </w:rPr>
      </w:pPr>
    </w:p>
    <w:p>
      <w:pPr>
        <w:spacing w:line="480" w:lineRule="exact"/>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中小企业声明函（货物）</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本公司（联合体）郑重声明，根据《政府采购促进中小企业发展管理办法》（财库﹝2020﹞46 号）的规定，本公司（联合体）参加</w:t>
      </w:r>
      <w:r>
        <w:rPr>
          <w:rFonts w:hint="eastAsia" w:ascii="仿宋" w:hAnsi="仿宋" w:eastAsia="仿宋" w:cs="仿宋"/>
          <w:color w:val="auto"/>
          <w:sz w:val="24"/>
          <w:szCs w:val="24"/>
          <w:u w:val="single"/>
        </w:rPr>
        <w:t>（单位名称）</w:t>
      </w:r>
      <w:r>
        <w:rPr>
          <w:rFonts w:hint="eastAsia" w:ascii="仿宋" w:hAnsi="仿宋" w:eastAsia="仿宋" w:cs="仿宋"/>
          <w:color w:val="auto"/>
          <w:sz w:val="24"/>
          <w:szCs w:val="24"/>
        </w:rPr>
        <w:t>的</w:t>
      </w:r>
      <w:r>
        <w:rPr>
          <w:rFonts w:hint="eastAsia" w:ascii="仿宋" w:hAnsi="仿宋" w:eastAsia="仿宋" w:cs="仿宋"/>
          <w:color w:val="auto"/>
          <w:sz w:val="24"/>
          <w:szCs w:val="24"/>
          <w:u w:val="single"/>
        </w:rPr>
        <w:t>（项目名称）</w:t>
      </w:r>
      <w:r>
        <w:rPr>
          <w:rFonts w:hint="eastAsia" w:ascii="仿宋" w:hAnsi="仿宋" w:eastAsia="仿宋" w:cs="仿宋"/>
          <w:color w:val="auto"/>
          <w:sz w:val="24"/>
          <w:szCs w:val="24"/>
        </w:rPr>
        <w:t>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w:t>
      </w:r>
      <w:r>
        <w:rPr>
          <w:rFonts w:hint="eastAsia" w:ascii="仿宋" w:hAnsi="仿宋" w:eastAsia="仿宋" w:cs="仿宋"/>
          <w:color w:val="auto"/>
          <w:sz w:val="24"/>
          <w:szCs w:val="24"/>
          <w:u w:val="single"/>
        </w:rPr>
        <w:t>（标的名称）</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rPr>
        <w:t>（采购文件中明确的所属行业）</w:t>
      </w:r>
      <w:r>
        <w:rPr>
          <w:rFonts w:hint="eastAsia" w:ascii="仿宋" w:hAnsi="仿宋" w:eastAsia="仿宋" w:cs="仿宋"/>
          <w:color w:val="auto"/>
          <w:sz w:val="24"/>
          <w:szCs w:val="24"/>
        </w:rPr>
        <w:t>行业；制造商为</w:t>
      </w:r>
      <w:r>
        <w:rPr>
          <w:rFonts w:hint="eastAsia" w:ascii="仿宋" w:hAnsi="仿宋" w:eastAsia="仿宋" w:cs="仿宋"/>
          <w:color w:val="auto"/>
          <w:sz w:val="24"/>
          <w:szCs w:val="24"/>
          <w:u w:val="single"/>
        </w:rPr>
        <w:t>（企业名称）</w:t>
      </w:r>
      <w:r>
        <w:rPr>
          <w:rFonts w:hint="eastAsia" w:ascii="仿宋" w:hAnsi="仿宋" w:eastAsia="仿宋" w:cs="仿宋"/>
          <w:color w:val="auto"/>
          <w:sz w:val="24"/>
          <w:szCs w:val="24"/>
        </w:rPr>
        <w:t>，从业人员_____人，营业收入为____万元，资产总额为____万元，属于（</w:t>
      </w:r>
      <w:r>
        <w:rPr>
          <w:rFonts w:hint="eastAsia" w:ascii="仿宋" w:hAnsi="仿宋" w:eastAsia="仿宋" w:cs="仿宋"/>
          <w:color w:val="auto"/>
          <w:sz w:val="24"/>
          <w:szCs w:val="24"/>
          <w:u w:val="single"/>
        </w:rPr>
        <w:t>中型企业、小型企业、微型企业</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2.</w:t>
      </w:r>
      <w:r>
        <w:rPr>
          <w:rFonts w:hint="eastAsia" w:ascii="仿宋" w:hAnsi="仿宋" w:eastAsia="仿宋" w:cs="仿宋"/>
          <w:color w:val="auto"/>
          <w:sz w:val="24"/>
          <w:szCs w:val="24"/>
          <w:u w:val="single"/>
        </w:rPr>
        <w:t>（标的名称）</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rPr>
        <w:t>（采购文件中明确的所属行业）</w:t>
      </w:r>
      <w:r>
        <w:rPr>
          <w:rFonts w:hint="eastAsia" w:ascii="仿宋" w:hAnsi="仿宋" w:eastAsia="仿宋" w:cs="仿宋"/>
          <w:color w:val="auto"/>
          <w:sz w:val="24"/>
          <w:szCs w:val="24"/>
        </w:rPr>
        <w:t>行业；制造商为（企业名称），从业人员__________________人，营业收入为__________________万元，资产总额为__________________万元1，属于（中型企业、小型企业、微型企业）；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企业名称（盖章）：__________________</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日期： 年 月 日</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应当对其出具的《中小企业声明函》真实性负责，</w:t>
      </w: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出具的《中小企业声明函》内容不实的，属于提供虚假材料谋取</w:t>
      </w:r>
      <w:r>
        <w:rPr>
          <w:rFonts w:hint="eastAsia" w:ascii="仿宋" w:hAnsi="仿宋" w:eastAsia="仿宋" w:cs="仿宋"/>
          <w:color w:val="auto"/>
          <w:sz w:val="24"/>
          <w:szCs w:val="24"/>
          <w:lang w:eastAsia="zh-CN"/>
        </w:rPr>
        <w:t>中选</w:t>
      </w:r>
      <w:r>
        <w:rPr>
          <w:rFonts w:hint="eastAsia" w:ascii="仿宋" w:hAnsi="仿宋" w:eastAsia="仿宋" w:cs="仿宋"/>
          <w:color w:val="auto"/>
          <w:sz w:val="24"/>
          <w:szCs w:val="24"/>
        </w:rPr>
        <w:t>。在实际操作中，</w:t>
      </w: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希望获得中小企业扶持政策支持的，应从制造商处获得充分、准确的信息。对相关制造商信息了解不充分，或者不能确定相关信息真实、准确的，不建议出具《中小企业声明函》。</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中小企业声明函（承建本项目工程为中小企业或者承接本项目服务为中小企业时提交本函，所属行业应符合采购文件中明确的本项目所属行业）</w:t>
      </w:r>
    </w:p>
    <w:p>
      <w:pPr>
        <w:pStyle w:val="81"/>
        <w:keepNext w:val="0"/>
        <w:keepLines w:val="0"/>
        <w:pageBreakBefore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bCs/>
          <w:color w:val="auto"/>
          <w:kern w:val="2"/>
          <w:sz w:val="24"/>
          <w:szCs w:val="24"/>
          <w:lang w:val="en-US" w:eastAsia="zh-CN" w:bidi="ar-SA"/>
        </w:rPr>
      </w:pPr>
    </w:p>
    <w:p>
      <w:pPr>
        <w:pStyle w:val="81"/>
        <w:keepNext w:val="0"/>
        <w:keepLines w:val="0"/>
        <w:pageBreakBefore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bCs/>
          <w:color w:val="auto"/>
          <w:kern w:val="2"/>
          <w:sz w:val="24"/>
          <w:szCs w:val="24"/>
          <w:lang w:val="en-US" w:eastAsia="zh-CN" w:bidi="ar-SA"/>
        </w:rPr>
      </w:pPr>
    </w:p>
    <w:p>
      <w:pPr>
        <w:spacing w:line="480" w:lineRule="exact"/>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中小企业声明函（工程、服务）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本公司（联合体）郑重声明，根据《政府采购促进中小企业发展管理办法》（财库﹝2020﹞46 号）的规定，本公司（联合体）参加（单位名称）的（项目名称）采购活动，工程的施工单位全部为符合政策要求的中小企业（</w:t>
      </w:r>
      <w:r>
        <w:rPr>
          <w:rFonts w:hint="eastAsia" w:ascii="仿宋" w:hAnsi="仿宋" w:eastAsia="仿宋" w:cs="仿宋"/>
          <w:color w:val="auto"/>
          <w:sz w:val="24"/>
          <w:szCs w:val="24"/>
          <w:u w:val="single"/>
        </w:rPr>
        <w:t>或者：服务全部由符合政策要求的中小企业承接</w:t>
      </w:r>
      <w:r>
        <w:rPr>
          <w:rFonts w:hint="eastAsia" w:ascii="仿宋" w:hAnsi="仿宋" w:eastAsia="仿宋" w:cs="仿宋"/>
          <w:color w:val="auto"/>
          <w:sz w:val="24"/>
          <w:szCs w:val="24"/>
        </w:rPr>
        <w:t>）。相关企业（含联合体中的中小企业、签订分包意向协议的中小企业）的具体情况如下：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w:t>
      </w:r>
      <w:r>
        <w:rPr>
          <w:rFonts w:hint="eastAsia" w:ascii="仿宋" w:hAnsi="仿宋" w:eastAsia="仿宋" w:cs="仿宋"/>
          <w:color w:val="auto"/>
          <w:sz w:val="24"/>
          <w:szCs w:val="24"/>
          <w:u w:val="single"/>
        </w:rPr>
        <w:t>（标的名称）</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rPr>
        <w:t>（采购文件中明确的所属行业）</w:t>
      </w:r>
      <w:r>
        <w:rPr>
          <w:rFonts w:hint="eastAsia" w:ascii="仿宋" w:hAnsi="仿宋" w:eastAsia="仿宋" w:cs="仿宋"/>
          <w:color w:val="auto"/>
          <w:sz w:val="24"/>
          <w:szCs w:val="24"/>
        </w:rPr>
        <w:t>行业；承建（承接）企业为</w:t>
      </w:r>
      <w:r>
        <w:rPr>
          <w:rFonts w:hint="eastAsia" w:ascii="仿宋" w:hAnsi="仿宋" w:eastAsia="仿宋" w:cs="仿宋"/>
          <w:color w:val="auto"/>
          <w:sz w:val="24"/>
          <w:szCs w:val="24"/>
          <w:u w:val="single"/>
        </w:rPr>
        <w:t>（企业名称）</w:t>
      </w:r>
      <w:r>
        <w:rPr>
          <w:rFonts w:hint="eastAsia" w:ascii="仿宋" w:hAnsi="仿宋" w:eastAsia="仿宋" w:cs="仿宋"/>
          <w:color w:val="auto"/>
          <w:sz w:val="24"/>
          <w:szCs w:val="24"/>
        </w:rPr>
        <w:t>，从业人员____人，营业收入为____万元，资产总额为_______万元，属于</w:t>
      </w:r>
      <w:r>
        <w:rPr>
          <w:rFonts w:hint="eastAsia" w:ascii="仿宋" w:hAnsi="仿宋" w:eastAsia="仿宋" w:cs="仿宋"/>
          <w:color w:val="auto"/>
          <w:sz w:val="24"/>
          <w:szCs w:val="24"/>
          <w:u w:val="single"/>
        </w:rPr>
        <w:t>（中型企业、小型企业、微型企业）</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2.</w:t>
      </w:r>
      <w:r>
        <w:rPr>
          <w:rFonts w:hint="eastAsia" w:ascii="仿宋" w:hAnsi="仿宋" w:eastAsia="仿宋" w:cs="仿宋"/>
          <w:color w:val="auto"/>
          <w:sz w:val="24"/>
          <w:szCs w:val="24"/>
          <w:u w:val="single"/>
        </w:rPr>
        <w:t>（标的名称）</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rPr>
        <w:t>（采购文件中明确的所属行业）</w:t>
      </w:r>
      <w:r>
        <w:rPr>
          <w:rFonts w:hint="eastAsia" w:ascii="仿宋" w:hAnsi="仿宋" w:eastAsia="仿宋" w:cs="仿宋"/>
          <w:color w:val="auto"/>
          <w:sz w:val="24"/>
          <w:szCs w:val="24"/>
        </w:rPr>
        <w:t>行业；承建（承接）企业为</w:t>
      </w:r>
      <w:r>
        <w:rPr>
          <w:rFonts w:hint="eastAsia" w:ascii="仿宋" w:hAnsi="仿宋" w:eastAsia="仿宋" w:cs="仿宋"/>
          <w:color w:val="auto"/>
          <w:sz w:val="24"/>
          <w:szCs w:val="24"/>
          <w:u w:val="single"/>
        </w:rPr>
        <w:t>（企业名称）</w:t>
      </w:r>
      <w:r>
        <w:rPr>
          <w:rFonts w:hint="eastAsia" w:ascii="仿宋" w:hAnsi="仿宋" w:eastAsia="仿宋" w:cs="仿宋"/>
          <w:color w:val="auto"/>
          <w:sz w:val="24"/>
          <w:szCs w:val="24"/>
        </w:rPr>
        <w:t>，从业人员__人，营业收入为___万元，资产总额为</w:t>
      </w:r>
      <w:r>
        <w:rPr>
          <w:rFonts w:hint="eastAsia" w:ascii="仿宋" w:hAnsi="仿宋" w:eastAsia="仿宋" w:cs="仿宋"/>
          <w:color w:val="auto"/>
          <w:sz w:val="24"/>
          <w:szCs w:val="24"/>
          <w:u w:val="none"/>
        </w:rPr>
        <w:t>_</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_万元，属于</w:t>
      </w:r>
      <w:r>
        <w:rPr>
          <w:rFonts w:hint="eastAsia" w:ascii="仿宋" w:hAnsi="仿宋" w:eastAsia="仿宋" w:cs="仿宋"/>
          <w:color w:val="auto"/>
          <w:sz w:val="24"/>
          <w:szCs w:val="24"/>
          <w:u w:val="single"/>
        </w:rPr>
        <w:t>（中型企业、小型企业、微型企业）</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企业名称（盖章）：__________________</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日期： 年 月 日</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应当自行核实是否属于小微企业，并认真填写声明函，若有虚假将追究其责任。</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atLeast"/>
        <w:ind w:firstLine="560" w:firstLineChars="200"/>
        <w:textAlignment w:val="auto"/>
        <w:rPr>
          <w:rFonts w:hint="eastAsia" w:ascii="仿宋" w:hAnsi="仿宋" w:eastAsia="仿宋" w:cs="仿宋"/>
          <w:b/>
          <w:bCs/>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atLeast"/>
        <w:ind w:firstLine="560" w:firstLineChars="200"/>
        <w:textAlignment w:val="auto"/>
        <w:rPr>
          <w:rFonts w:hint="eastAsia" w:ascii="仿宋" w:hAnsi="仿宋" w:eastAsia="仿宋" w:cs="仿宋"/>
          <w:b/>
          <w:bCs/>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atLeast"/>
        <w:ind w:firstLine="560"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格式七：</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p>
    <w:p>
      <w:pPr>
        <w:pStyle w:val="81"/>
        <w:keepNext w:val="0"/>
        <w:keepLines w:val="0"/>
        <w:pageBreakBefore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监狱企业</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提供由监狱管理局、戒毒管理局（含新疆生产建</w:t>
      </w:r>
      <w:r>
        <w:rPr>
          <w:rFonts w:hint="eastAsia" w:ascii="仿宋" w:hAnsi="仿宋" w:eastAsia="仿宋" w:cs="仿宋"/>
          <w:color w:val="auto"/>
          <w:sz w:val="24"/>
          <w:szCs w:val="24"/>
        </w:rPr>
        <w:t>设兵团）出具的属于监狱企业的证明文件。</w:t>
      </w:r>
    </w:p>
    <w:p>
      <w:pPr>
        <w:pStyle w:val="81"/>
        <w:keepNext w:val="0"/>
        <w:keepLines w:val="0"/>
        <w:pageBreakBefore w:val="0"/>
        <w:kinsoku/>
        <w:wordWrap/>
        <w:overflowPunct/>
        <w:topLinePunct w:val="0"/>
        <w:autoSpaceDE/>
        <w:autoSpaceDN/>
        <w:bidi w:val="0"/>
        <w:adjustRightInd/>
        <w:snapToGrid/>
        <w:spacing w:line="500" w:lineRule="exact"/>
        <w:jc w:val="center"/>
        <w:textAlignment w:val="auto"/>
        <w:outlineLvl w:val="3"/>
        <w:rPr>
          <w:color w:val="auto"/>
        </w:rPr>
      </w:pPr>
    </w:p>
    <w:p>
      <w:pPr>
        <w:pStyle w:val="81"/>
        <w:keepNext w:val="0"/>
        <w:keepLines w:val="0"/>
        <w:pageBreakBefore w:val="0"/>
        <w:kinsoku/>
        <w:wordWrap/>
        <w:overflowPunct/>
        <w:topLinePunct w:val="0"/>
        <w:autoSpaceDE/>
        <w:autoSpaceDN/>
        <w:bidi w:val="0"/>
        <w:adjustRightInd/>
        <w:snapToGrid/>
        <w:spacing w:line="500" w:lineRule="exact"/>
        <w:jc w:val="center"/>
        <w:textAlignment w:val="auto"/>
        <w:outlineLvl w:val="3"/>
        <w:rPr>
          <w:color w:val="auto"/>
        </w:rPr>
      </w:pPr>
    </w:p>
    <w:p>
      <w:pPr>
        <w:keepNext w:val="0"/>
        <w:keepLines w:val="0"/>
        <w:pageBreakBefore w:val="0"/>
        <w:widowControl w:val="0"/>
        <w:kinsoku/>
        <w:wordWrap/>
        <w:overflowPunct/>
        <w:topLinePunct w:val="0"/>
        <w:autoSpaceDE/>
        <w:autoSpaceDN/>
        <w:bidi w:val="0"/>
        <w:adjustRightInd/>
        <w:snapToGrid/>
        <w:spacing w:line="440" w:lineRule="atLeast"/>
        <w:ind w:firstLine="560"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格式八：</w:t>
      </w:r>
    </w:p>
    <w:p>
      <w:pPr>
        <w:pStyle w:val="81"/>
        <w:keepNext w:val="0"/>
        <w:keepLines w:val="0"/>
        <w:pageBreakBefore w:val="0"/>
        <w:kinsoku/>
        <w:wordWrap/>
        <w:overflowPunct/>
        <w:topLinePunct w:val="0"/>
        <w:autoSpaceDE/>
        <w:autoSpaceDN/>
        <w:bidi w:val="0"/>
        <w:adjustRightInd/>
        <w:snapToGrid/>
        <w:spacing w:line="500" w:lineRule="exact"/>
        <w:jc w:val="center"/>
        <w:textAlignment w:val="auto"/>
        <w:outlineLvl w:val="3"/>
        <w:rPr>
          <w:color w:val="auto"/>
        </w:rPr>
      </w:pPr>
    </w:p>
    <w:p>
      <w:pPr>
        <w:pStyle w:val="81"/>
        <w:keepNext w:val="0"/>
        <w:keepLines w:val="0"/>
        <w:pageBreakBefore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bCs/>
          <w:color w:val="auto"/>
          <w:kern w:val="2"/>
          <w:sz w:val="24"/>
          <w:szCs w:val="24"/>
          <w:lang w:val="en-US" w:eastAsia="zh-CN" w:bidi="ar-SA"/>
        </w:rPr>
      </w:pPr>
      <w:r>
        <w:rPr>
          <w:color w:val="auto"/>
        </w:rPr>
        <w:t xml:space="preserve">  </w:t>
      </w:r>
    </w:p>
    <w:p>
      <w:pPr>
        <w:pStyle w:val="81"/>
        <w:keepNext w:val="0"/>
        <w:keepLines w:val="0"/>
        <w:pageBreakBefore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残疾人福利性单位声明函</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单位名称（盖章）：__________________</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日期： 年 月 日</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注：本函未填写或未勾选视作未做声明。</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lang w:val="en-US" w:eastAsia="zh-CN"/>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color w:val="auto"/>
        </w:rPr>
      </w:pPr>
      <w:r>
        <w:rPr>
          <w:rFonts w:hint="eastAsia" w:ascii="仿宋" w:hAnsi="仿宋" w:eastAsia="仿宋" w:cs="仿宋"/>
          <w:b/>
          <w:bCs/>
          <w:color w:val="auto"/>
          <w:kern w:val="2"/>
          <w:sz w:val="28"/>
          <w:szCs w:val="28"/>
          <w:lang w:val="en-US" w:eastAsia="zh-CN" w:bidi="ar-SA"/>
        </w:rPr>
        <w:t>格式九：承诺函格式</w:t>
      </w:r>
    </w:p>
    <w:p>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（对于采购需求写明“提供承诺”的条款，供应商可参照以下格式提供承诺）</w:t>
      </w:r>
    </w:p>
    <w:p>
      <w:pPr>
        <w:pStyle w:val="81"/>
        <w:keepNext w:val="0"/>
        <w:keepLines w:val="0"/>
        <w:pageBreakBefore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承诺函</w:t>
      </w:r>
    </w:p>
    <w:p>
      <w:pPr>
        <w:pStyle w:val="81"/>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p>
    <w:p>
      <w:pPr>
        <w:pStyle w:val="81"/>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致：惠州市</w:t>
      </w:r>
      <w:r>
        <w:rPr>
          <w:rFonts w:hint="eastAsia" w:ascii="仿宋" w:hAnsi="仿宋" w:eastAsia="仿宋" w:cs="仿宋"/>
          <w:color w:val="auto"/>
          <w:sz w:val="24"/>
          <w:szCs w:val="24"/>
          <w:lang w:eastAsia="zh-CN"/>
        </w:rPr>
        <w:t>职业病防治院</w:t>
      </w:r>
    </w:p>
    <w:p>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p>
    <w:p>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对于__________________项目（项目编号：__________________），我方郑重承诺如下：</w:t>
      </w:r>
    </w:p>
    <w:p>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如中</w:t>
      </w:r>
      <w:r>
        <w:rPr>
          <w:rFonts w:hint="eastAsia" w:ascii="仿宋" w:hAnsi="仿宋" w:eastAsia="仿宋" w:cs="仿宋"/>
          <w:color w:val="auto"/>
          <w:sz w:val="24"/>
          <w:szCs w:val="24"/>
          <w:lang w:eastAsia="zh-CN"/>
        </w:rPr>
        <w:t>选</w:t>
      </w:r>
      <w:r>
        <w:rPr>
          <w:rFonts w:hint="eastAsia" w:ascii="仿宋" w:hAnsi="仿宋" w:eastAsia="仿宋" w:cs="仿宋"/>
          <w:color w:val="auto"/>
          <w:sz w:val="24"/>
          <w:szCs w:val="24"/>
        </w:rPr>
        <w:t>/成交，我方承诺严格落实采购文件以下条款：(建议逐条复制采购文件相关条款原文)</w:t>
      </w:r>
    </w:p>
    <w:p>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（一）星号条款</w:t>
      </w:r>
    </w:p>
    <w:p>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p>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p>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p>
    <w:p>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p>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（二）三角号条款</w:t>
      </w:r>
    </w:p>
    <w:p>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p>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p>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p>
    <w:p>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p>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（三）非星号、非三角号条款</w:t>
      </w:r>
    </w:p>
    <w:p>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p>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p>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p>
    <w:p>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特此承诺。</w:t>
      </w:r>
    </w:p>
    <w:p>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p>
    <w:p>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供应商名称（盖章）：__________________</w:t>
      </w:r>
    </w:p>
    <w:p>
      <w:pPr>
        <w:pStyle w:val="8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 xml:space="preserve">格式十一：  </w:t>
      </w:r>
    </w:p>
    <w:p>
      <w:pPr>
        <w:pStyle w:val="70"/>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
          <w:bCs/>
          <w:color w:val="auto"/>
          <w:spacing w:val="0"/>
          <w:kern w:val="2"/>
          <w:sz w:val="24"/>
          <w:szCs w:val="24"/>
          <w:lang w:val="en-US" w:eastAsia="zh-CN" w:bidi="ar-SA"/>
        </w:rPr>
      </w:pPr>
      <w:r>
        <w:rPr>
          <w:rFonts w:hint="eastAsia" w:ascii="仿宋" w:hAnsi="仿宋" w:eastAsia="仿宋" w:cs="仿宋"/>
          <w:b/>
          <w:bCs/>
          <w:color w:val="auto"/>
          <w:spacing w:val="0"/>
          <w:kern w:val="2"/>
          <w:sz w:val="24"/>
          <w:szCs w:val="24"/>
          <w:lang w:val="en-GB" w:eastAsia="zh-CN" w:bidi="ar-SA"/>
        </w:rPr>
        <w:t>其它必须重要事项说明及承诺(单页)</w:t>
      </w:r>
    </w:p>
    <w:p>
      <w:pPr>
        <w:pStyle w:val="70"/>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Cs/>
          <w:color w:val="auto"/>
          <w:spacing w:val="0"/>
          <w:kern w:val="2"/>
          <w:szCs w:val="24"/>
          <w:lang w:val="en-GB"/>
        </w:rPr>
      </w:pPr>
      <w:r>
        <w:rPr>
          <w:rFonts w:hint="eastAsia" w:ascii="仿宋" w:hAnsi="仿宋" w:eastAsia="仿宋" w:cs="仿宋"/>
          <w:bCs/>
          <w:color w:val="auto"/>
          <w:spacing w:val="0"/>
          <w:kern w:val="2"/>
          <w:szCs w:val="24"/>
          <w:lang w:val="en-GB"/>
        </w:rPr>
        <w:t>1</w:t>
      </w:r>
      <w:r>
        <w:rPr>
          <w:rFonts w:hint="eastAsia" w:ascii="仿宋" w:hAnsi="仿宋" w:eastAsia="仿宋" w:cs="仿宋"/>
          <w:bCs/>
          <w:color w:val="auto"/>
          <w:spacing w:val="0"/>
          <w:kern w:val="2"/>
          <w:szCs w:val="24"/>
          <w:lang w:val="en-US" w:eastAsia="zh-CN"/>
        </w:rPr>
        <w:t>.</w:t>
      </w:r>
      <w:r>
        <w:rPr>
          <w:rFonts w:hint="eastAsia" w:ascii="仿宋" w:hAnsi="仿宋" w:eastAsia="仿宋" w:cs="仿宋"/>
          <w:bCs/>
          <w:color w:val="auto"/>
          <w:spacing w:val="0"/>
          <w:kern w:val="2"/>
          <w:szCs w:val="24"/>
          <w:lang w:val="en-GB"/>
        </w:rPr>
        <w:t>参加本项目前三年内，在经营活动中没有违法记录承诺函。</w:t>
      </w:r>
    </w:p>
    <w:p>
      <w:pPr>
        <w:adjustRightInd w:val="0"/>
        <w:snapToGrid w:val="0"/>
        <w:spacing w:line="400" w:lineRule="exact"/>
        <w:jc w:val="center"/>
        <w:rPr>
          <w:rFonts w:hint="eastAsia" w:ascii="仿宋" w:hAnsi="仿宋" w:eastAsia="仿宋" w:cs="仿宋"/>
          <w:b/>
          <w:color w:val="auto"/>
          <w:sz w:val="28"/>
          <w:szCs w:val="28"/>
        </w:rPr>
      </w:pPr>
    </w:p>
    <w:p>
      <w:pPr>
        <w:adjustRightInd w:val="0"/>
        <w:snapToGrid w:val="0"/>
        <w:spacing w:line="4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近三年参加采购活动中无重大违法违规声明函</w:t>
      </w:r>
    </w:p>
    <w:p>
      <w:pPr>
        <w:adjustRightInd w:val="0"/>
        <w:snapToGrid w:val="0"/>
        <w:spacing w:line="400" w:lineRule="exact"/>
        <w:jc w:val="center"/>
        <w:rPr>
          <w:rFonts w:hint="eastAsia" w:ascii="仿宋" w:hAnsi="仿宋" w:eastAsia="仿宋" w:cs="仿宋"/>
          <w:b/>
          <w:color w:val="auto"/>
          <w:sz w:val="28"/>
          <w:szCs w:val="28"/>
        </w:rPr>
      </w:pPr>
    </w:p>
    <w:p>
      <w:pPr>
        <w:spacing w:line="400" w:lineRule="exact"/>
        <w:ind w:left="-539" w:leftChars="-257" w:firstLine="480" w:firstLineChars="200"/>
        <w:rPr>
          <w:rFonts w:hint="eastAsia" w:ascii="仿宋" w:hAnsi="仿宋" w:eastAsia="仿宋" w:cs="仿宋"/>
          <w:bCs/>
          <w:color w:val="auto"/>
          <w:spacing w:val="0"/>
          <w:kern w:val="2"/>
          <w:sz w:val="24"/>
          <w:szCs w:val="24"/>
          <w:lang w:val="en-GB" w:eastAsia="zh-CN" w:bidi="ar-SA"/>
        </w:rPr>
      </w:pPr>
      <w:r>
        <w:rPr>
          <w:rFonts w:hint="eastAsia" w:ascii="仿宋" w:hAnsi="仿宋" w:eastAsia="仿宋" w:cs="仿宋"/>
          <w:bCs/>
          <w:color w:val="auto"/>
          <w:spacing w:val="0"/>
          <w:kern w:val="2"/>
          <w:sz w:val="24"/>
          <w:szCs w:val="24"/>
          <w:lang w:val="en-GB" w:eastAsia="zh-CN" w:bidi="ar-SA"/>
        </w:rPr>
        <w:t>致：惠州市职业病防治院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本人以</w:t>
      </w:r>
      <w:r>
        <w:rPr>
          <w:rFonts w:hint="eastAsia" w:ascii="仿宋" w:hAnsi="仿宋" w:eastAsia="仿宋" w:cs="仿宋"/>
          <w:color w:val="auto"/>
          <w:sz w:val="24"/>
          <w:u w:val="single"/>
        </w:rPr>
        <w:t xml:space="preserve">       公司名称  </w:t>
      </w:r>
      <w:r>
        <w:rPr>
          <w:rFonts w:hint="eastAsia" w:ascii="仿宋" w:hAnsi="仿宋" w:eastAsia="仿宋" w:cs="仿宋"/>
          <w:color w:val="auto"/>
          <w:sz w:val="24"/>
        </w:rPr>
        <w:t>法定代表人的资格，郑重声明：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我公司在参加本项目采购活动前三年，在经营活动中无重大违法、违规的不良记录。若在本次项目响应的全过程中，被查实我公司提供的资料及上述声明不属实，或提供的相关资料不属实或不满足资格审查要求，医院有权取消我公司的响应及成交资格，且我公司将无条件承担由此给本次比选带来的一切后果，包括经济损失。</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特此声明！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u w:val="single"/>
        </w:rPr>
      </w:pPr>
      <w:r>
        <w:rPr>
          <w:rFonts w:hint="eastAsia" w:ascii="仿宋" w:hAnsi="仿宋" w:eastAsia="仿宋" w:cs="仿宋"/>
          <w:color w:val="auto"/>
          <w:sz w:val="24"/>
        </w:rPr>
        <w:t>响应供应商名称（签章）：</w:t>
      </w:r>
      <w:r>
        <w:rPr>
          <w:rFonts w:hint="eastAsia" w:ascii="仿宋" w:hAnsi="仿宋" w:eastAsia="仿宋" w:cs="仿宋"/>
          <w:color w:val="auto"/>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月</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pStyle w:val="4"/>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仿宋" w:hAnsi="仿宋" w:eastAsia="仿宋" w:cs="仿宋"/>
          <w:b/>
          <w:bCs/>
          <w:color w:val="auto"/>
          <w:sz w:val="24"/>
          <w:szCs w:val="24"/>
        </w:rPr>
      </w:pPr>
      <w:r>
        <w:rPr>
          <w:rFonts w:hint="eastAsia" w:ascii="仿宋" w:hAnsi="仿宋" w:eastAsia="仿宋" w:cs="仿宋"/>
          <w:b/>
          <w:bCs/>
          <w:color w:val="auto"/>
          <w:kern w:val="2"/>
          <w:sz w:val="28"/>
          <w:szCs w:val="28"/>
          <w:lang w:val="en-US" w:eastAsia="zh-CN" w:bidi="ar-SA"/>
        </w:rPr>
        <w:t xml:space="preserve">格式十一： </w:t>
      </w:r>
    </w:p>
    <w:p>
      <w:pPr>
        <w:pStyle w:val="4"/>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b/>
          <w:bCs/>
          <w:color w:val="auto"/>
          <w:sz w:val="24"/>
          <w:szCs w:val="24"/>
        </w:rPr>
      </w:pPr>
    </w:p>
    <w:p>
      <w:pPr>
        <w:pStyle w:val="4"/>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所响应项目同类业绩介绍</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93"/>
        <w:gridCol w:w="1975"/>
        <w:gridCol w:w="1450"/>
        <w:gridCol w:w="1066"/>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90"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693"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客户名称</w:t>
            </w:r>
          </w:p>
        </w:tc>
        <w:tc>
          <w:tcPr>
            <w:tcW w:w="1975"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项目名称及合同金额（万元）</w:t>
            </w:r>
          </w:p>
        </w:tc>
        <w:tc>
          <w:tcPr>
            <w:tcW w:w="1450"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所投设备的成交价格</w:t>
            </w:r>
          </w:p>
        </w:tc>
        <w:tc>
          <w:tcPr>
            <w:tcW w:w="1066"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竣工时间</w:t>
            </w:r>
          </w:p>
        </w:tc>
        <w:tc>
          <w:tcPr>
            <w:tcW w:w="139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69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97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5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06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39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69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97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50" w:type="dxa"/>
            <w:noWrap w:val="0"/>
            <w:vAlign w:val="center"/>
          </w:tcPr>
          <w:p>
            <w:pPr>
              <w:pStyle w:val="71"/>
              <w:keepNext w:val="0"/>
              <w:keepLines w:val="0"/>
              <w:suppressLineNumbers w:val="0"/>
              <w:spacing w:before="0" w:beforeAutospacing="0" w:after="0" w:afterAutospacing="0"/>
              <w:rPr>
                <w:rFonts w:hint="eastAsia" w:ascii="仿宋" w:hAnsi="仿宋" w:eastAsia="仿宋" w:cs="仿宋"/>
                <w:color w:val="auto"/>
                <w:sz w:val="24"/>
                <w:szCs w:val="24"/>
              </w:rPr>
            </w:pPr>
          </w:p>
        </w:tc>
        <w:tc>
          <w:tcPr>
            <w:tcW w:w="106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39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69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97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5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06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39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69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97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5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06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39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r>
    </w:tbl>
    <w:p>
      <w:pPr>
        <w:pStyle w:val="70"/>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Cs/>
          <w:color w:val="auto"/>
          <w:spacing w:val="0"/>
          <w:kern w:val="2"/>
          <w:szCs w:val="24"/>
          <w:lang w:val="en-GB"/>
        </w:rPr>
      </w:pPr>
      <w:r>
        <w:rPr>
          <w:rFonts w:hint="eastAsia" w:ascii="仿宋" w:hAnsi="仿宋" w:eastAsia="仿宋" w:cs="仿宋"/>
          <w:bCs/>
          <w:color w:val="auto"/>
          <w:spacing w:val="0"/>
          <w:kern w:val="2"/>
          <w:szCs w:val="24"/>
          <w:lang w:val="en-GB"/>
        </w:rPr>
        <w:t>注：业绩是必须以响应供应商名义完成并已验收的项目。响应供应商必须提供合同复印件或成交通知书（请留意评审细则是否要求提供验收报告）。</w:t>
      </w:r>
    </w:p>
    <w:p>
      <w:pPr>
        <w:pStyle w:val="70"/>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Cs/>
          <w:color w:val="auto"/>
          <w:spacing w:val="0"/>
          <w:kern w:val="2"/>
          <w:szCs w:val="24"/>
          <w:lang w:val="en-GB"/>
        </w:rPr>
      </w:pPr>
    </w:p>
    <w:p>
      <w:pPr>
        <w:adjustRightInd w:val="0"/>
        <w:snapToGrid w:val="0"/>
        <w:spacing w:line="300" w:lineRule="auto"/>
        <w:rPr>
          <w:rFonts w:hint="eastAsia" w:ascii="仿宋" w:hAnsi="仿宋" w:eastAsia="仿宋" w:cs="仿宋"/>
          <w:color w:val="auto"/>
          <w:sz w:val="24"/>
        </w:rPr>
      </w:pPr>
    </w:p>
    <w:p>
      <w:pPr>
        <w:adjustRightInd w:val="0"/>
        <w:snapToGrid w:val="0"/>
        <w:spacing w:line="300" w:lineRule="auto"/>
        <w:rPr>
          <w:rFonts w:hint="eastAsia" w:ascii="仿宋" w:hAnsi="仿宋" w:eastAsia="仿宋" w:cs="仿宋"/>
          <w:color w:val="auto"/>
          <w:sz w:val="24"/>
        </w:rPr>
      </w:pPr>
    </w:p>
    <w:p>
      <w:pPr>
        <w:pStyle w:val="70"/>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Cs/>
          <w:color w:val="auto"/>
          <w:spacing w:val="0"/>
          <w:kern w:val="2"/>
          <w:szCs w:val="24"/>
          <w:lang w:val="en-GB"/>
        </w:rPr>
      </w:pPr>
      <w:r>
        <w:rPr>
          <w:rFonts w:hint="eastAsia" w:ascii="仿宋" w:hAnsi="仿宋" w:eastAsia="仿宋" w:cs="仿宋"/>
          <w:bCs/>
          <w:color w:val="auto"/>
          <w:spacing w:val="0"/>
          <w:kern w:val="2"/>
          <w:szCs w:val="24"/>
          <w:lang w:val="en-GB"/>
        </w:rPr>
        <w:t>响应供应商名称（签章）</w:t>
      </w:r>
      <w:r>
        <w:rPr>
          <w:rFonts w:hint="eastAsia" w:ascii="仿宋" w:hAnsi="仿宋" w:eastAsia="仿宋" w:cs="仿宋"/>
          <w:bCs/>
          <w:color w:val="auto"/>
          <w:spacing w:val="0"/>
          <w:kern w:val="2"/>
          <w:szCs w:val="24"/>
          <w:u w:val="single"/>
          <w:lang w:val="en-GB"/>
        </w:rPr>
        <w:t xml:space="preserve">：                       </w:t>
      </w:r>
      <w:r>
        <w:rPr>
          <w:rFonts w:hint="eastAsia" w:ascii="仿宋" w:hAnsi="仿宋" w:eastAsia="仿宋" w:cs="仿宋"/>
          <w:bCs/>
          <w:color w:val="auto"/>
          <w:spacing w:val="0"/>
          <w:kern w:val="2"/>
          <w:szCs w:val="24"/>
          <w:lang w:val="en-GB"/>
        </w:rPr>
        <w:t xml:space="preserve"> </w:t>
      </w:r>
    </w:p>
    <w:p>
      <w:pPr>
        <w:pStyle w:val="70"/>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Cs/>
          <w:color w:val="auto"/>
          <w:spacing w:val="0"/>
          <w:kern w:val="2"/>
          <w:szCs w:val="24"/>
          <w:lang w:val="en-GB"/>
        </w:rPr>
      </w:pPr>
      <w:r>
        <w:rPr>
          <w:rFonts w:hint="eastAsia" w:ascii="仿宋" w:hAnsi="仿宋" w:eastAsia="仿宋" w:cs="仿宋"/>
          <w:bCs/>
          <w:color w:val="auto"/>
          <w:spacing w:val="0"/>
          <w:kern w:val="2"/>
          <w:szCs w:val="24"/>
          <w:lang w:val="en-GB"/>
        </w:rPr>
        <w:t>日期</w:t>
      </w:r>
      <w:r>
        <w:rPr>
          <w:rFonts w:hint="eastAsia" w:ascii="仿宋" w:hAnsi="仿宋" w:eastAsia="仿宋" w:cs="仿宋"/>
          <w:bCs/>
          <w:color w:val="auto"/>
          <w:spacing w:val="0"/>
          <w:kern w:val="2"/>
          <w:szCs w:val="24"/>
          <w:u w:val="single"/>
          <w:lang w:val="en-GB"/>
        </w:rPr>
        <w:t xml:space="preserve">：          </w:t>
      </w:r>
      <w:r>
        <w:rPr>
          <w:rFonts w:hint="eastAsia" w:ascii="仿宋" w:hAnsi="仿宋" w:eastAsia="仿宋" w:cs="仿宋"/>
          <w:bCs/>
          <w:color w:val="auto"/>
          <w:spacing w:val="0"/>
          <w:kern w:val="2"/>
          <w:szCs w:val="24"/>
          <w:lang w:val="en-GB"/>
        </w:rPr>
        <w:t>年</w:t>
      </w:r>
      <w:r>
        <w:rPr>
          <w:rFonts w:hint="eastAsia" w:ascii="仿宋" w:hAnsi="仿宋" w:eastAsia="仿宋" w:cs="仿宋"/>
          <w:bCs/>
          <w:color w:val="auto"/>
          <w:spacing w:val="0"/>
          <w:kern w:val="2"/>
          <w:szCs w:val="24"/>
          <w:u w:val="single"/>
          <w:lang w:val="en-GB"/>
        </w:rPr>
        <w:t xml:space="preserve">      </w:t>
      </w:r>
      <w:r>
        <w:rPr>
          <w:rFonts w:hint="eastAsia" w:ascii="仿宋" w:hAnsi="仿宋" w:eastAsia="仿宋" w:cs="仿宋"/>
          <w:bCs/>
          <w:color w:val="auto"/>
          <w:spacing w:val="0"/>
          <w:kern w:val="2"/>
          <w:szCs w:val="24"/>
          <w:lang w:val="en-GB"/>
        </w:rPr>
        <w:t>月</w:t>
      </w:r>
      <w:r>
        <w:rPr>
          <w:rFonts w:hint="eastAsia" w:ascii="仿宋" w:hAnsi="仿宋" w:eastAsia="仿宋" w:cs="仿宋"/>
          <w:bCs/>
          <w:color w:val="auto"/>
          <w:spacing w:val="0"/>
          <w:kern w:val="2"/>
          <w:szCs w:val="24"/>
          <w:u w:val="single"/>
          <w:lang w:val="en-GB"/>
        </w:rPr>
        <w:t xml:space="preserve">     </w:t>
      </w:r>
      <w:r>
        <w:rPr>
          <w:rFonts w:hint="eastAsia" w:ascii="仿宋" w:hAnsi="仿宋" w:eastAsia="仿宋" w:cs="仿宋"/>
          <w:bCs/>
          <w:color w:val="auto"/>
          <w:spacing w:val="0"/>
          <w:kern w:val="2"/>
          <w:szCs w:val="24"/>
          <w:lang w:val="en-GB"/>
        </w:rPr>
        <w:t>日</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rPr>
      </w:pPr>
    </w:p>
    <w:p>
      <w:pPr>
        <w:pStyle w:val="4"/>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仿宋" w:hAnsi="仿宋" w:eastAsia="仿宋" w:cs="仿宋"/>
          <w:b/>
          <w:bCs/>
          <w:color w:val="auto"/>
          <w:sz w:val="24"/>
          <w:szCs w:val="24"/>
        </w:rPr>
      </w:pPr>
      <w:r>
        <w:rPr>
          <w:rFonts w:hint="eastAsia" w:ascii="仿宋" w:hAnsi="仿宋" w:eastAsia="仿宋" w:cs="仿宋"/>
          <w:b/>
          <w:bCs/>
          <w:color w:val="auto"/>
          <w:kern w:val="2"/>
          <w:sz w:val="28"/>
          <w:szCs w:val="28"/>
          <w:lang w:val="en-US" w:eastAsia="zh-CN" w:bidi="ar-SA"/>
        </w:rPr>
        <w:t xml:space="preserve">格式十一：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lang w:val="en-US" w:eastAsia="zh-CN" w:bidi="ar-SA"/>
        </w:rPr>
      </w:pPr>
      <w:r>
        <w:rPr>
          <w:rFonts w:hint="eastAsia" w:ascii="仿宋" w:hAnsi="仿宋" w:eastAsia="仿宋" w:cs="仿宋"/>
          <w:b/>
          <w:bCs/>
          <w:color w:val="auto"/>
          <w:spacing w:val="0"/>
          <w:kern w:val="2"/>
          <w:sz w:val="24"/>
          <w:szCs w:val="24"/>
          <w:lang w:val="en-US" w:eastAsia="zh-CN" w:bidi="ar-SA"/>
        </w:rPr>
        <w:t>商务条款响应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bCs/>
          <w:color w:val="auto"/>
          <w:spacing w:val="0"/>
          <w:kern w:val="2"/>
          <w:sz w:val="24"/>
          <w:szCs w:val="24"/>
          <w:lang w:val="en-US" w:eastAsia="zh-CN" w:bidi="ar-SA"/>
        </w:rPr>
      </w:pPr>
      <w:r>
        <w:rPr>
          <w:rFonts w:hint="eastAsia" w:ascii="仿宋" w:hAnsi="仿宋" w:eastAsia="仿宋" w:cs="仿宋"/>
          <w:b/>
          <w:bCs/>
          <w:color w:val="auto"/>
          <w:spacing w:val="0"/>
          <w:kern w:val="2"/>
          <w:sz w:val="24"/>
          <w:szCs w:val="24"/>
          <w:lang w:val="en-US" w:eastAsia="zh-CN" w:bidi="ar-SA"/>
        </w:rPr>
        <w:t>1 .实质性响应商务条款</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7"/>
        <w:gridCol w:w="3651"/>
        <w:gridCol w:w="736"/>
        <w:gridCol w:w="143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20" w:type="dxa"/>
            <w:gridSpan w:val="6"/>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实质性（“</w:t>
            </w:r>
            <w:r>
              <w:rPr>
                <w:rFonts w:hint="eastAsia" w:ascii="仿宋" w:hAnsi="仿宋" w:eastAsia="仿宋" w:cs="仿宋"/>
                <w:b/>
                <w:color w:val="auto"/>
                <w:sz w:val="24"/>
                <w:szCs w:val="24"/>
              </w:rPr>
              <w:t>★</w:t>
            </w:r>
            <w:r>
              <w:rPr>
                <w:rFonts w:hint="eastAsia" w:ascii="仿宋" w:hAnsi="仿宋" w:eastAsia="仿宋" w:cs="仿宋"/>
                <w:color w:val="auto"/>
                <w:sz w:val="24"/>
                <w:szCs w:val="24"/>
              </w:rPr>
              <w:t>”项）商务条款响应表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96" w:type="dxa"/>
            <w:shd w:val="clear" w:color="auto" w:fill="F1F1F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077" w:type="dxa"/>
            <w:shd w:val="clear" w:color="auto" w:fill="F1F1F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名称</w:t>
            </w:r>
          </w:p>
        </w:tc>
        <w:tc>
          <w:tcPr>
            <w:tcW w:w="3651" w:type="dxa"/>
            <w:shd w:val="clear" w:color="auto" w:fill="F1F1F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要求</w:t>
            </w:r>
          </w:p>
        </w:tc>
        <w:tc>
          <w:tcPr>
            <w:tcW w:w="736" w:type="dxa"/>
            <w:shd w:val="clear" w:color="auto" w:fill="F1F1F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是否响应</w:t>
            </w:r>
          </w:p>
        </w:tc>
        <w:tc>
          <w:tcPr>
            <w:tcW w:w="1430" w:type="dxa"/>
            <w:shd w:val="clear" w:color="auto" w:fill="F1F1F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偏离情况（正/负/无）</w:t>
            </w:r>
          </w:p>
        </w:tc>
        <w:tc>
          <w:tcPr>
            <w:tcW w:w="1030" w:type="dxa"/>
            <w:shd w:val="clear" w:color="auto" w:fill="F1F1F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0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365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73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4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0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59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0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365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73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4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0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0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365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73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4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0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lang w:val="en-US" w:eastAsia="zh-CN"/>
              </w:rPr>
            </w:pPr>
          </w:p>
        </w:tc>
        <w:tc>
          <w:tcPr>
            <w:tcW w:w="10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lang w:val="en-US" w:eastAsia="zh-CN"/>
              </w:rPr>
            </w:pPr>
          </w:p>
        </w:tc>
        <w:tc>
          <w:tcPr>
            <w:tcW w:w="365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lang w:val="en-US" w:eastAsia="zh-CN"/>
              </w:rPr>
            </w:pPr>
          </w:p>
        </w:tc>
        <w:tc>
          <w:tcPr>
            <w:tcW w:w="73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4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0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0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lang w:val="en-US" w:eastAsia="zh-CN"/>
              </w:rPr>
            </w:pPr>
          </w:p>
        </w:tc>
        <w:tc>
          <w:tcPr>
            <w:tcW w:w="365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lang w:val="en-US" w:eastAsia="zh-CN"/>
              </w:rPr>
            </w:pPr>
          </w:p>
        </w:tc>
        <w:tc>
          <w:tcPr>
            <w:tcW w:w="73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4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0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0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lang w:val="en-US" w:eastAsia="zh-CN"/>
              </w:rPr>
            </w:pPr>
          </w:p>
        </w:tc>
        <w:tc>
          <w:tcPr>
            <w:tcW w:w="365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lang w:val="en-US" w:eastAsia="zh-CN"/>
              </w:rPr>
            </w:pPr>
          </w:p>
        </w:tc>
        <w:tc>
          <w:tcPr>
            <w:tcW w:w="73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4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0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0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lang w:val="en-US" w:eastAsia="zh-CN"/>
              </w:rPr>
            </w:pPr>
          </w:p>
        </w:tc>
        <w:tc>
          <w:tcPr>
            <w:tcW w:w="365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lang w:val="en-US" w:eastAsia="zh-CN"/>
              </w:rPr>
            </w:pPr>
          </w:p>
        </w:tc>
        <w:tc>
          <w:tcPr>
            <w:tcW w:w="73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4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0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GB"/>
        </w:rPr>
      </w:pPr>
      <w:r>
        <w:rPr>
          <w:rFonts w:hint="eastAsia" w:ascii="仿宋" w:hAnsi="仿宋" w:eastAsia="仿宋" w:cs="仿宋"/>
          <w:color w:val="auto"/>
          <w:sz w:val="24"/>
          <w:szCs w:val="24"/>
        </w:rPr>
        <w:t>注：1.</w:t>
      </w: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必须对上述一般上述实质性商务条款逐条响应，</w:t>
      </w:r>
      <w:r>
        <w:rPr>
          <w:rFonts w:hint="eastAsia" w:ascii="仿宋" w:hAnsi="仿宋" w:eastAsia="仿宋" w:cs="仿宋"/>
          <w:b/>
          <w:bCs/>
          <w:color w:val="auto"/>
          <w:sz w:val="24"/>
          <w:szCs w:val="24"/>
        </w:rPr>
        <w:t>如有缺漏，缺漏项视同不符合比选要求。</w:t>
      </w:r>
      <w:r>
        <w:rPr>
          <w:rFonts w:hint="eastAsia" w:ascii="仿宋" w:hAnsi="仿宋" w:eastAsia="仿宋" w:cs="仿宋"/>
          <w:color w:val="auto"/>
          <w:sz w:val="24"/>
          <w:szCs w:val="24"/>
          <w:lang w:eastAsia="zh-CN"/>
        </w:rPr>
        <w:t>选</w:t>
      </w:r>
      <w:r>
        <w:rPr>
          <w:rFonts w:hint="eastAsia" w:ascii="仿宋" w:hAnsi="仿宋" w:eastAsia="仿宋" w:cs="仿宋"/>
          <w:color w:val="auto"/>
          <w:sz w:val="24"/>
          <w:szCs w:val="24"/>
        </w:rPr>
        <w:t>“</w:t>
      </w:r>
      <w:r>
        <w:rPr>
          <w:rFonts w:hint="eastAsia" w:ascii="仿宋" w:hAnsi="仿宋" w:eastAsia="仿宋" w:cs="仿宋"/>
          <w:b/>
          <w:color w:val="auto"/>
          <w:sz w:val="24"/>
          <w:szCs w:val="24"/>
        </w:rPr>
        <w:t>★</w:t>
      </w:r>
      <w:r>
        <w:rPr>
          <w:rFonts w:hint="eastAsia" w:ascii="仿宋" w:hAnsi="仿宋" w:eastAsia="仿宋" w:cs="仿宋"/>
          <w:color w:val="auto"/>
          <w:sz w:val="24"/>
          <w:szCs w:val="24"/>
        </w:rPr>
        <w:t>”项为不可负偏离（劣于），任何一项负偏离该响应无效。</w:t>
      </w:r>
      <w:r>
        <w:rPr>
          <w:rFonts w:hint="eastAsia" w:ascii="仿宋" w:hAnsi="仿宋" w:eastAsia="仿宋" w:cs="仿宋"/>
          <w:color w:val="auto"/>
          <w:sz w:val="24"/>
          <w:szCs w:val="24"/>
          <w:lang w:val="en-GB"/>
        </w:rPr>
        <w:t>响应供应商请在“是否响应”栏内填“是”或“否”（不得空白，空白视为“否”），并对照偏离情况请在“偏离说明”栏内扼要说明偏离情况，不响应视为负偏离。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GB"/>
        </w:rPr>
      </w:pPr>
      <w:r>
        <w:rPr>
          <w:rFonts w:hint="eastAsia" w:ascii="仿宋" w:hAnsi="仿宋" w:eastAsia="仿宋" w:cs="仿宋"/>
          <w:color w:val="auto"/>
          <w:sz w:val="24"/>
          <w:szCs w:val="24"/>
          <w:lang w:val="en-GB"/>
        </w:rPr>
        <w:t>2.本表内容不得擅自修改。</w:t>
      </w:r>
    </w:p>
    <w:p>
      <w:pPr>
        <w:adjustRightInd w:val="0"/>
        <w:snapToGrid w:val="0"/>
        <w:spacing w:line="300" w:lineRule="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响应供应商名称（签章）：</w:t>
      </w:r>
      <w:r>
        <w:rPr>
          <w:rFonts w:hint="eastAsia" w:ascii="仿宋" w:hAnsi="仿宋" w:eastAsia="仿宋" w:cs="仿宋"/>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lang w:val="en-US" w:eastAsia="zh-CN" w:bidi="ar-SA"/>
        </w:rPr>
      </w:pPr>
      <w:r>
        <w:rPr>
          <w:rFonts w:hint="eastAsia" w:ascii="仿宋" w:hAnsi="仿宋" w:eastAsia="仿宋" w:cs="仿宋"/>
          <w:b/>
          <w:bCs/>
          <w:color w:val="auto"/>
          <w:spacing w:val="0"/>
          <w:kern w:val="2"/>
          <w:sz w:val="24"/>
          <w:szCs w:val="24"/>
          <w:lang w:val="en-US" w:eastAsia="zh-CN" w:bidi="ar-SA"/>
        </w:rPr>
        <w:t>2. 一般</w:t>
      </w:r>
      <w:r>
        <w:rPr>
          <w:rFonts w:hint="eastAsia" w:ascii="仿宋" w:hAnsi="仿宋" w:eastAsia="仿宋" w:cs="仿宋"/>
          <w:b/>
          <w:bCs/>
          <w:color w:val="auto"/>
          <w:spacing w:val="0"/>
          <w:kern w:val="2"/>
          <w:sz w:val="24"/>
          <w:szCs w:val="24"/>
          <w:lang w:val="en-US" w:eastAsia="zh-CN" w:bidi="ar-SA"/>
        </w:rPr>
        <w:fldChar w:fldCharType="begin"/>
      </w:r>
      <w:r>
        <w:rPr>
          <w:rFonts w:hint="eastAsia" w:ascii="仿宋" w:hAnsi="仿宋" w:eastAsia="仿宋" w:cs="仿宋"/>
          <w:b/>
          <w:bCs/>
          <w:color w:val="auto"/>
          <w:spacing w:val="0"/>
          <w:kern w:val="2"/>
          <w:sz w:val="24"/>
          <w:szCs w:val="24"/>
          <w:lang w:val="en-US" w:eastAsia="zh-CN" w:bidi="ar-SA"/>
        </w:rPr>
        <w:instrText xml:space="preserve"> DOCVARIABLE  商务条款响应表开始  \* MERGEFORMAT </w:instrText>
      </w:r>
      <w:r>
        <w:rPr>
          <w:rFonts w:hint="eastAsia" w:ascii="仿宋" w:hAnsi="仿宋" w:eastAsia="仿宋" w:cs="仿宋"/>
          <w:b/>
          <w:bCs/>
          <w:color w:val="auto"/>
          <w:spacing w:val="0"/>
          <w:kern w:val="2"/>
          <w:sz w:val="24"/>
          <w:szCs w:val="24"/>
          <w:lang w:val="en-US" w:eastAsia="zh-CN" w:bidi="ar-SA"/>
        </w:rPr>
        <w:fldChar w:fldCharType="end"/>
      </w:r>
      <w:r>
        <w:rPr>
          <w:rFonts w:hint="eastAsia" w:ascii="仿宋" w:hAnsi="仿宋" w:eastAsia="仿宋" w:cs="仿宋"/>
          <w:b/>
          <w:bCs/>
          <w:color w:val="auto"/>
          <w:spacing w:val="0"/>
          <w:kern w:val="2"/>
          <w:sz w:val="24"/>
          <w:szCs w:val="24"/>
          <w:lang w:val="en-US" w:eastAsia="zh-CN" w:bidi="ar-SA"/>
        </w:rPr>
        <w:fldChar w:fldCharType="begin"/>
      </w:r>
      <w:r>
        <w:rPr>
          <w:rFonts w:hint="eastAsia" w:ascii="仿宋" w:hAnsi="仿宋" w:eastAsia="仿宋" w:cs="仿宋"/>
          <w:b/>
          <w:bCs/>
          <w:color w:val="auto"/>
          <w:spacing w:val="0"/>
          <w:kern w:val="2"/>
          <w:sz w:val="24"/>
          <w:szCs w:val="24"/>
          <w:lang w:val="en-US" w:eastAsia="zh-CN" w:bidi="ar-SA"/>
        </w:rPr>
        <w:instrText xml:space="preserve"> DOCVARIABLE  商务条款响应表开始  \* MERGEFORMAT </w:instrText>
      </w:r>
      <w:r>
        <w:rPr>
          <w:rFonts w:hint="eastAsia" w:ascii="仿宋" w:hAnsi="仿宋" w:eastAsia="仿宋" w:cs="仿宋"/>
          <w:b/>
          <w:bCs/>
          <w:color w:val="auto"/>
          <w:spacing w:val="0"/>
          <w:kern w:val="2"/>
          <w:sz w:val="24"/>
          <w:szCs w:val="24"/>
          <w:lang w:val="en-US" w:eastAsia="zh-CN" w:bidi="ar-SA"/>
        </w:rPr>
        <w:fldChar w:fldCharType="end"/>
      </w:r>
      <w:r>
        <w:rPr>
          <w:rFonts w:hint="eastAsia" w:ascii="仿宋" w:hAnsi="仿宋" w:eastAsia="仿宋" w:cs="仿宋"/>
          <w:b/>
          <w:bCs/>
          <w:color w:val="auto"/>
          <w:spacing w:val="0"/>
          <w:kern w:val="2"/>
          <w:sz w:val="24"/>
          <w:szCs w:val="24"/>
          <w:lang w:val="en-US" w:eastAsia="zh-CN" w:bidi="ar-SA"/>
        </w:rPr>
        <w:t>商务要求条款响应表</w:t>
      </w:r>
    </w:p>
    <w:tbl>
      <w:tblPr>
        <w:tblStyle w:val="30"/>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6682"/>
        <w:gridCol w:w="460"/>
        <w:gridCol w:w="911"/>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615" w:type="dxa"/>
            <w:shd w:val="clear" w:color="auto" w:fill="F3F3F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6682" w:type="dxa"/>
            <w:shd w:val="clear" w:color="auto" w:fill="F3F3F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一般商务条款要求</w:t>
            </w:r>
          </w:p>
        </w:tc>
        <w:tc>
          <w:tcPr>
            <w:tcW w:w="460" w:type="dxa"/>
            <w:shd w:val="clear" w:color="auto" w:fill="F3F3F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是否响应</w:t>
            </w:r>
          </w:p>
        </w:tc>
        <w:tc>
          <w:tcPr>
            <w:tcW w:w="911" w:type="dxa"/>
            <w:shd w:val="clear" w:color="auto" w:fill="F3F3F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偏离情况（正/负/无）</w:t>
            </w:r>
          </w:p>
        </w:tc>
        <w:tc>
          <w:tcPr>
            <w:tcW w:w="1510" w:type="dxa"/>
            <w:shd w:val="clear" w:color="auto" w:fill="F3F3F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6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1"/>
                <w:szCs w:val="21"/>
                <w:lang w:eastAsia="zh-CN"/>
              </w:rPr>
            </w:pPr>
          </w:p>
        </w:tc>
        <w:tc>
          <w:tcPr>
            <w:tcW w:w="460" w:type="dxa"/>
            <w:noWrap w:val="0"/>
            <w:vAlign w:val="center"/>
          </w:tcPr>
          <w:p>
            <w:pPr>
              <w:pStyle w:val="6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snapToGrid/>
                <w:color w:val="auto"/>
                <w:spacing w:val="0"/>
                <w:kern w:val="2"/>
                <w:sz w:val="21"/>
                <w:szCs w:val="21"/>
              </w:rPr>
            </w:pPr>
          </w:p>
        </w:tc>
        <w:tc>
          <w:tcPr>
            <w:tcW w:w="9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p>
        </w:tc>
        <w:tc>
          <w:tcPr>
            <w:tcW w:w="15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6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1"/>
                <w:szCs w:val="21"/>
                <w:lang w:eastAsia="zh-CN"/>
              </w:rPr>
            </w:pPr>
          </w:p>
        </w:tc>
        <w:tc>
          <w:tcPr>
            <w:tcW w:w="460" w:type="dxa"/>
            <w:noWrap w:val="0"/>
            <w:vAlign w:val="center"/>
          </w:tcPr>
          <w:p>
            <w:pPr>
              <w:pStyle w:val="6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snapToGrid/>
                <w:color w:val="auto"/>
                <w:spacing w:val="0"/>
                <w:kern w:val="2"/>
                <w:sz w:val="21"/>
                <w:szCs w:val="21"/>
              </w:rPr>
            </w:pPr>
          </w:p>
        </w:tc>
        <w:tc>
          <w:tcPr>
            <w:tcW w:w="9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p>
        </w:tc>
        <w:tc>
          <w:tcPr>
            <w:tcW w:w="15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6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1"/>
                <w:szCs w:val="21"/>
                <w:lang w:eastAsia="zh-CN"/>
              </w:rPr>
            </w:pPr>
          </w:p>
        </w:tc>
        <w:tc>
          <w:tcPr>
            <w:tcW w:w="4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p>
        </w:tc>
        <w:tc>
          <w:tcPr>
            <w:tcW w:w="9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p>
        </w:tc>
        <w:tc>
          <w:tcPr>
            <w:tcW w:w="15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1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w:t>
            </w:r>
          </w:p>
        </w:tc>
        <w:tc>
          <w:tcPr>
            <w:tcW w:w="6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1"/>
                <w:szCs w:val="21"/>
                <w:lang w:eastAsia="zh-CN"/>
              </w:rPr>
            </w:pPr>
          </w:p>
        </w:tc>
        <w:tc>
          <w:tcPr>
            <w:tcW w:w="4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p>
        </w:tc>
        <w:tc>
          <w:tcPr>
            <w:tcW w:w="9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p>
        </w:tc>
        <w:tc>
          <w:tcPr>
            <w:tcW w:w="15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p>
        </w:tc>
      </w:tr>
    </w:tbl>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lang w:val="en-GB"/>
        </w:rPr>
      </w:pPr>
      <w:r>
        <w:rPr>
          <w:rFonts w:hint="eastAsia" w:ascii="仿宋" w:hAnsi="仿宋" w:eastAsia="仿宋" w:cs="仿宋"/>
          <w:color w:val="auto"/>
          <w:sz w:val="24"/>
          <w:szCs w:val="24"/>
          <w:lang w:val="en-GB"/>
        </w:rPr>
        <w:t>注： 1.响应供应商</w:t>
      </w:r>
      <w:r>
        <w:rPr>
          <w:rFonts w:hint="eastAsia" w:ascii="仿宋" w:hAnsi="仿宋" w:eastAsia="仿宋" w:cs="仿宋"/>
          <w:color w:val="auto"/>
          <w:sz w:val="24"/>
          <w:szCs w:val="24"/>
        </w:rPr>
        <w:t>必须对上述一般商务条款逐条响应。</w:t>
      </w:r>
      <w:r>
        <w:rPr>
          <w:rFonts w:hint="eastAsia" w:ascii="仿宋" w:hAnsi="仿宋" w:eastAsia="仿宋" w:cs="仿宋"/>
          <w:b/>
          <w:bCs/>
          <w:color w:val="auto"/>
          <w:sz w:val="24"/>
          <w:szCs w:val="24"/>
        </w:rPr>
        <w:t>如有缺漏项视同不符合对应条款之要求。</w:t>
      </w:r>
      <w:r>
        <w:rPr>
          <w:rFonts w:hint="eastAsia" w:ascii="仿宋" w:hAnsi="仿宋" w:eastAsia="仿宋" w:cs="仿宋"/>
          <w:color w:val="auto"/>
          <w:sz w:val="24"/>
          <w:szCs w:val="24"/>
          <w:lang w:val="en-GB"/>
        </w:rPr>
        <w:t>请在“是否响应”填“是”或“否”（不得空白，空白视为“否”），并对照偏离情况请在“偏离说明”栏内扼要说明偏离情况，不响应视为负偏离。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lang w:val="en-GB"/>
        </w:rPr>
      </w:pPr>
      <w:r>
        <w:rPr>
          <w:rFonts w:hint="eastAsia" w:ascii="仿宋" w:hAnsi="仿宋" w:eastAsia="仿宋" w:cs="仿宋"/>
          <w:color w:val="auto"/>
          <w:sz w:val="24"/>
          <w:szCs w:val="24"/>
          <w:lang w:val="en-GB"/>
        </w:rPr>
        <w:t xml:space="preserve"> 2.本表内容不得擅自修改。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lang w:val="en-GB"/>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响应供应商名称（签章）：</w:t>
      </w:r>
      <w:r>
        <w:rPr>
          <w:rFonts w:hint="eastAsia" w:ascii="仿宋" w:hAnsi="仿宋" w:eastAsia="仿宋" w:cs="仿宋"/>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日</w:t>
      </w: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4"/>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仿宋" w:hAnsi="仿宋" w:eastAsia="仿宋" w:cs="仿宋"/>
          <w:b/>
          <w:bCs/>
          <w:color w:val="auto"/>
          <w:spacing w:val="0"/>
          <w:kern w:val="2"/>
          <w:sz w:val="24"/>
          <w:szCs w:val="24"/>
          <w:lang w:val="en-US" w:eastAsia="zh-CN" w:bidi="ar-SA"/>
        </w:rPr>
      </w:pPr>
      <w:r>
        <w:rPr>
          <w:rFonts w:hint="eastAsia" w:ascii="仿宋" w:hAnsi="仿宋" w:eastAsia="仿宋" w:cs="仿宋"/>
          <w:b/>
          <w:bCs/>
          <w:color w:val="auto"/>
          <w:kern w:val="2"/>
          <w:sz w:val="28"/>
          <w:szCs w:val="28"/>
          <w:lang w:val="en-US" w:eastAsia="zh-CN" w:bidi="ar-SA"/>
        </w:rPr>
        <w:t xml:space="preserve">格式十二：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lang w:val="en-US" w:eastAsia="zh-CN" w:bidi="ar-SA"/>
        </w:rPr>
      </w:pPr>
      <w:r>
        <w:rPr>
          <w:rFonts w:hint="eastAsia" w:ascii="仿宋" w:hAnsi="仿宋" w:eastAsia="仿宋" w:cs="仿宋"/>
          <w:b/>
          <w:bCs/>
          <w:color w:val="auto"/>
          <w:spacing w:val="0"/>
          <w:kern w:val="2"/>
          <w:sz w:val="24"/>
          <w:szCs w:val="24"/>
          <w:lang w:val="en-US" w:eastAsia="zh-CN" w:bidi="ar-SA"/>
        </w:rPr>
        <w:t>售后服务方案（或承诺书）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lang w:val="en-GB"/>
        </w:rPr>
      </w:pPr>
      <w:r>
        <w:rPr>
          <w:rFonts w:hint="eastAsia" w:ascii="仿宋" w:hAnsi="仿宋" w:eastAsia="仿宋" w:cs="仿宋"/>
          <w:color w:val="auto"/>
          <w:sz w:val="24"/>
          <w:lang w:val="en-GB"/>
        </w:rPr>
        <w:t>售后服务须包括但不限于以下内容，主要根据比选需求的要求（格式自定）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lang w:val="en-GB"/>
        </w:rPr>
      </w:pPr>
      <w:r>
        <w:rPr>
          <w:rFonts w:hint="eastAsia" w:ascii="仿宋" w:hAnsi="仿宋" w:eastAsia="仿宋" w:cs="仿宋"/>
          <w:color w:val="auto"/>
          <w:sz w:val="24"/>
          <w:lang w:val="en-GB"/>
        </w:rPr>
        <w:t>1.免费保修期；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lang w:val="en-GB"/>
        </w:rPr>
      </w:pPr>
      <w:r>
        <w:rPr>
          <w:rFonts w:hint="eastAsia" w:ascii="仿宋" w:hAnsi="仿宋" w:eastAsia="仿宋" w:cs="仿宋"/>
          <w:color w:val="auto"/>
          <w:sz w:val="24"/>
          <w:lang w:val="en-GB"/>
        </w:rPr>
        <w:t>2.应急维修时间安排；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lang w:val="en-GB"/>
        </w:rPr>
      </w:pPr>
      <w:r>
        <w:rPr>
          <w:rFonts w:hint="eastAsia" w:ascii="仿宋" w:hAnsi="仿宋" w:eastAsia="仿宋" w:cs="仿宋"/>
          <w:color w:val="auto"/>
          <w:sz w:val="24"/>
          <w:lang w:val="en-GB"/>
        </w:rPr>
        <w:t>3.维修地点、地址、联系电话及技术服务人员（包括厂商认证工程师等人员）；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lang w:val="en-GB"/>
        </w:rPr>
      </w:pPr>
      <w:r>
        <w:rPr>
          <w:rFonts w:hint="eastAsia" w:ascii="仿宋" w:hAnsi="仿宋" w:eastAsia="仿宋" w:cs="仿宋"/>
          <w:color w:val="auto"/>
          <w:sz w:val="24"/>
          <w:lang w:val="en-GB"/>
        </w:rPr>
        <w:t>4.制造商的技术支持；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lang w:val="en-GB"/>
        </w:rPr>
      </w:pPr>
      <w:r>
        <w:rPr>
          <w:rFonts w:hint="eastAsia" w:ascii="仿宋" w:hAnsi="仿宋" w:eastAsia="仿宋" w:cs="仿宋"/>
          <w:color w:val="auto"/>
          <w:sz w:val="24"/>
          <w:lang w:val="en-GB"/>
        </w:rPr>
        <w:t>5.</w:t>
      </w:r>
      <w:r>
        <w:rPr>
          <w:rFonts w:hint="eastAsia" w:ascii="仿宋" w:hAnsi="仿宋" w:eastAsia="仿宋" w:cs="仿宋"/>
          <w:color w:val="auto"/>
          <w:sz w:val="24"/>
          <w:lang w:val="en-GB" w:eastAsia="zh-CN"/>
        </w:rPr>
        <w:t>其他服务</w:t>
      </w:r>
      <w:r>
        <w:rPr>
          <w:rFonts w:hint="eastAsia" w:ascii="仿宋" w:hAnsi="仿宋" w:eastAsia="仿宋" w:cs="仿宋"/>
          <w:color w:val="auto"/>
          <w:sz w:val="24"/>
          <w:lang w:val="en-GB"/>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lang w:val="en-GB"/>
        </w:rPr>
      </w:pPr>
      <w:r>
        <w:rPr>
          <w:rFonts w:hint="eastAsia" w:ascii="仿宋" w:hAnsi="仿宋" w:eastAsia="仿宋" w:cs="仿宋"/>
          <w:color w:val="auto"/>
          <w:sz w:val="24"/>
          <w:lang w:val="en-GB"/>
        </w:rPr>
        <w:t>6.培训计划。</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u w:val="single"/>
        </w:rPr>
      </w:pPr>
      <w:r>
        <w:rPr>
          <w:rFonts w:hint="eastAsia" w:ascii="仿宋" w:hAnsi="仿宋" w:eastAsia="仿宋" w:cs="仿宋"/>
          <w:color w:val="auto"/>
          <w:sz w:val="24"/>
        </w:rPr>
        <w:t>响应供应商名称（签章）：</w:t>
      </w:r>
      <w:r>
        <w:rPr>
          <w:rFonts w:hint="eastAsia" w:ascii="仿宋" w:hAnsi="仿宋" w:eastAsia="仿宋" w:cs="仿宋"/>
          <w:color w:val="auto"/>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月</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日</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lang w:val="en-US" w:eastAsia="zh-CN" w:bidi="ar-SA"/>
        </w:rPr>
      </w:pPr>
    </w:p>
    <w:p>
      <w:pPr>
        <w:pStyle w:val="4"/>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仿宋" w:hAnsi="仿宋" w:eastAsia="仿宋" w:cs="仿宋"/>
          <w:b/>
          <w:bCs/>
          <w:color w:val="auto"/>
          <w:sz w:val="24"/>
          <w:szCs w:val="24"/>
        </w:rPr>
      </w:pPr>
      <w:r>
        <w:rPr>
          <w:rFonts w:hint="eastAsia" w:ascii="仿宋" w:hAnsi="仿宋" w:eastAsia="仿宋" w:cs="仿宋"/>
          <w:b/>
          <w:bCs/>
          <w:color w:val="auto"/>
          <w:kern w:val="2"/>
          <w:sz w:val="28"/>
          <w:szCs w:val="28"/>
          <w:lang w:val="en-US" w:eastAsia="zh-CN" w:bidi="ar-SA"/>
        </w:rPr>
        <w:t xml:space="preserve">格式十三：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pacing w:val="0"/>
          <w:kern w:val="2"/>
          <w:sz w:val="24"/>
          <w:szCs w:val="24"/>
          <w:lang w:val="en-US" w:eastAsia="zh-CN" w:bidi="ar-SA"/>
        </w:rPr>
      </w:pPr>
      <w:r>
        <w:rPr>
          <w:rFonts w:hint="eastAsia" w:ascii="仿宋" w:hAnsi="仿宋" w:eastAsia="仿宋" w:cs="仿宋"/>
          <w:b/>
          <w:bCs/>
          <w:color w:val="auto"/>
          <w:spacing w:val="0"/>
          <w:kern w:val="2"/>
          <w:sz w:val="24"/>
          <w:szCs w:val="24"/>
          <w:lang w:val="en-US" w:eastAsia="zh-CN" w:bidi="ar-SA"/>
        </w:rPr>
        <w:t xml:space="preserve"> 厂家售后服务承诺书（可选）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lang w:val="en-GB"/>
        </w:rPr>
      </w:pPr>
      <w:r>
        <w:rPr>
          <w:rFonts w:hint="eastAsia" w:ascii="仿宋" w:hAnsi="仿宋" w:eastAsia="仿宋" w:cs="仿宋"/>
          <w:color w:val="auto"/>
          <w:sz w:val="24"/>
          <w:lang w:val="en-GB"/>
        </w:rPr>
        <w:t>售后服务须包括但不限于以下内容，主要根据比选需求的要求（格式自定）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lang w:val="en-GB"/>
        </w:rPr>
      </w:pPr>
      <w:r>
        <w:rPr>
          <w:rFonts w:hint="eastAsia" w:ascii="仿宋" w:hAnsi="仿宋" w:eastAsia="仿宋" w:cs="仿宋"/>
          <w:color w:val="auto"/>
          <w:sz w:val="24"/>
          <w:lang w:val="en-GB"/>
        </w:rPr>
        <w:t>1.免费保修期；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lang w:val="en-GB"/>
        </w:rPr>
      </w:pPr>
      <w:r>
        <w:rPr>
          <w:rFonts w:hint="eastAsia" w:ascii="仿宋" w:hAnsi="仿宋" w:eastAsia="仿宋" w:cs="仿宋"/>
          <w:color w:val="auto"/>
          <w:sz w:val="24"/>
          <w:lang w:val="en-GB"/>
        </w:rPr>
        <w:t>2.应急维修时间安排（含电话响应、到现场响应）；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lang w:val="en-GB"/>
        </w:rPr>
      </w:pPr>
      <w:r>
        <w:rPr>
          <w:rFonts w:hint="eastAsia" w:ascii="仿宋" w:hAnsi="仿宋" w:eastAsia="仿宋" w:cs="仿宋"/>
          <w:color w:val="auto"/>
          <w:sz w:val="24"/>
          <w:lang w:val="en-GB"/>
        </w:rPr>
        <w:t>3.维修地点、地址、联系电话及技术服务人员（包括厂商认证工程师等人员）；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lang w:val="en-GB"/>
        </w:rPr>
      </w:pPr>
      <w:r>
        <w:rPr>
          <w:rFonts w:hint="eastAsia" w:ascii="仿宋" w:hAnsi="仿宋" w:eastAsia="仿宋" w:cs="仿宋"/>
          <w:color w:val="auto"/>
          <w:sz w:val="24"/>
          <w:lang w:val="en-GB"/>
        </w:rPr>
        <w:t>4.制造商的技术支持；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lang w:val="en-GB"/>
        </w:rPr>
      </w:pPr>
      <w:r>
        <w:rPr>
          <w:rFonts w:hint="eastAsia" w:ascii="仿宋" w:hAnsi="仿宋" w:eastAsia="仿宋" w:cs="仿宋"/>
          <w:color w:val="auto"/>
          <w:sz w:val="24"/>
          <w:lang w:val="en-GB"/>
        </w:rPr>
        <w:t>5.</w:t>
      </w:r>
      <w:r>
        <w:rPr>
          <w:rFonts w:hint="eastAsia" w:ascii="仿宋" w:hAnsi="仿宋" w:eastAsia="仿宋" w:cs="仿宋"/>
          <w:color w:val="auto"/>
          <w:sz w:val="24"/>
          <w:lang w:val="en-GB" w:eastAsia="zh-CN"/>
        </w:rPr>
        <w:t>其他服务</w:t>
      </w:r>
      <w:r>
        <w:rPr>
          <w:rFonts w:hint="eastAsia" w:ascii="仿宋" w:hAnsi="仿宋" w:eastAsia="仿宋" w:cs="仿宋"/>
          <w:color w:val="auto"/>
          <w:sz w:val="24"/>
          <w:lang w:val="en-GB"/>
        </w:rPr>
        <w:t>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lang w:val="en-GB"/>
        </w:rPr>
      </w:pPr>
      <w:r>
        <w:rPr>
          <w:rFonts w:hint="eastAsia" w:ascii="仿宋" w:hAnsi="仿宋" w:eastAsia="仿宋" w:cs="仿宋"/>
          <w:color w:val="auto"/>
          <w:sz w:val="24"/>
          <w:lang w:val="en-GB"/>
        </w:rPr>
        <w:t>6.培训计划。</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 xml:space="preserve">响应供应商法定代表人（或法定代表人授权代表）签字： </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响应供应商名称（签章）：</w:t>
      </w:r>
      <w:r>
        <w:rPr>
          <w:rFonts w:hint="eastAsia" w:ascii="仿宋" w:hAnsi="仿宋" w:eastAsia="仿宋" w:cs="仿宋"/>
          <w:i/>
          <w:iCs/>
          <w:color w:val="auto"/>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kern w:val="2"/>
          <w:sz w:val="28"/>
          <w:szCs w:val="28"/>
          <w:lang w:val="en-US" w:eastAsia="zh-CN" w:bidi="ar-SA"/>
        </w:rPr>
      </w:pPr>
      <w:bookmarkStart w:id="14" w:name="_Toc202816998"/>
      <w:bookmarkStart w:id="15" w:name="_Toc202254107"/>
      <w:bookmarkStart w:id="16" w:name="_Toc202819880"/>
      <w:bookmarkStart w:id="17" w:name="_Toc202251077"/>
      <w:bookmarkStart w:id="18" w:name="_Toc202820353"/>
      <w:bookmarkStart w:id="19" w:name="_Toc202252036"/>
      <w:bookmarkStart w:id="20" w:name="_Toc202251702"/>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kern w:val="2"/>
          <w:sz w:val="28"/>
          <w:szCs w:val="28"/>
          <w:lang w:val="en-US" w:eastAsia="zh-CN" w:bidi="ar-SA"/>
        </w:rPr>
      </w:pPr>
    </w:p>
    <w:p>
      <w:pPr>
        <w:pStyle w:val="4"/>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仿宋" w:hAnsi="仿宋" w:eastAsia="仿宋" w:cs="仿宋"/>
          <w:b/>
          <w:bCs/>
          <w:color w:val="auto"/>
          <w:sz w:val="24"/>
          <w:szCs w:val="24"/>
        </w:rPr>
      </w:pPr>
      <w:r>
        <w:rPr>
          <w:rFonts w:hint="eastAsia" w:ascii="仿宋" w:hAnsi="仿宋" w:eastAsia="仿宋" w:cs="仿宋"/>
          <w:b/>
          <w:bCs/>
          <w:color w:val="auto"/>
          <w:kern w:val="2"/>
          <w:sz w:val="28"/>
          <w:szCs w:val="28"/>
          <w:lang w:val="en-US" w:eastAsia="zh-CN" w:bidi="ar-SA"/>
        </w:rPr>
        <w:t xml:space="preserve">格式十四：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技术部分</w:t>
      </w:r>
      <w:bookmarkEnd w:id="14"/>
      <w:bookmarkEnd w:id="15"/>
      <w:bookmarkEnd w:id="16"/>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spacing w:val="0"/>
          <w:kern w:val="2"/>
          <w:sz w:val="24"/>
          <w:szCs w:val="24"/>
          <w:lang w:val="en-US" w:eastAsia="zh-CN" w:bidi="ar-SA"/>
        </w:rPr>
      </w:pPr>
      <w:r>
        <w:rPr>
          <w:rFonts w:hint="eastAsia" w:ascii="仿宋" w:hAnsi="仿宋" w:eastAsia="仿宋" w:cs="仿宋"/>
          <w:b/>
          <w:bCs/>
          <w:color w:val="auto"/>
          <w:spacing w:val="0"/>
          <w:kern w:val="2"/>
          <w:sz w:val="24"/>
          <w:szCs w:val="24"/>
          <w:lang w:val="en-US" w:eastAsia="zh-CN" w:bidi="ar-SA"/>
        </w:rPr>
        <w:t>1.技术参数响应表（单页填写）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spacing w:val="0"/>
          <w:kern w:val="2"/>
          <w:sz w:val="24"/>
          <w:szCs w:val="24"/>
          <w:lang w:val="en-US" w:eastAsia="zh-CN" w:bidi="ar-SA"/>
        </w:rPr>
      </w:pPr>
      <w:r>
        <w:rPr>
          <w:rFonts w:hint="eastAsia" w:ascii="仿宋" w:hAnsi="仿宋" w:eastAsia="仿宋" w:cs="仿宋"/>
          <w:b/>
          <w:bCs/>
          <w:color w:val="auto"/>
          <w:spacing w:val="0"/>
          <w:kern w:val="2"/>
          <w:sz w:val="24"/>
          <w:szCs w:val="24"/>
          <w:lang w:val="en-US" w:eastAsia="zh-CN" w:bidi="ar-SA"/>
        </w:rPr>
        <w:t>1 .1实质性技术（“★”项）条款响应表</w:t>
      </w:r>
    </w:p>
    <w:tbl>
      <w:tblPr>
        <w:tblStyle w:val="30"/>
        <w:tblpPr w:leftFromText="180" w:rightFromText="180" w:vertAnchor="text" w:horzAnchor="page" w:tblpX="461" w:tblpY="3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431"/>
        <w:gridCol w:w="2176"/>
        <w:gridCol w:w="1926"/>
        <w:gridCol w:w="775"/>
        <w:gridCol w:w="1138"/>
        <w:gridCol w:w="1004"/>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3" w:type="dxa"/>
            <w:gridSpan w:val="8"/>
            <w:noWrap w:val="0"/>
            <w:vAlign w:val="top"/>
          </w:tcPr>
          <w:p>
            <w:pPr>
              <w:keepNext w:val="0"/>
              <w:keepLines w:val="0"/>
              <w:suppressLineNumbers w:val="0"/>
              <w:spacing w:before="0" w:beforeAutospacing="0" w:after="0" w:afterAutospacing="0" w:line="240" w:lineRule="atLeast"/>
              <w:ind w:left="0" w:right="0" w:firstLine="3120" w:firstLineChars="1300"/>
              <w:rPr>
                <w:rFonts w:hint="eastAsia" w:ascii="仿宋" w:hAnsi="仿宋" w:eastAsia="仿宋" w:cs="仿宋"/>
                <w:color w:val="auto"/>
                <w:sz w:val="24"/>
                <w:szCs w:val="24"/>
              </w:rPr>
            </w:pPr>
            <w:r>
              <w:rPr>
                <w:rFonts w:hint="eastAsia" w:ascii="仿宋" w:hAnsi="仿宋" w:eastAsia="仿宋" w:cs="仿宋"/>
                <w:color w:val="auto"/>
                <w:sz w:val="24"/>
                <w:szCs w:val="24"/>
              </w:rPr>
              <w:t>实质性技术（“★”项）条款响应表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431"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名称</w:t>
            </w:r>
          </w:p>
        </w:tc>
        <w:tc>
          <w:tcPr>
            <w:tcW w:w="2176"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比选技术参数指</w:t>
            </w:r>
            <w:r>
              <w:rPr>
                <w:rFonts w:hint="eastAsia" w:ascii="仿宋" w:hAnsi="仿宋" w:eastAsia="仿宋" w:cs="仿宋"/>
                <w:color w:val="auto"/>
                <w:sz w:val="24"/>
                <w:szCs w:val="24"/>
                <w:lang w:eastAsia="zh-CN"/>
              </w:rPr>
              <w:t>选</w:t>
            </w:r>
            <w:r>
              <w:rPr>
                <w:rFonts w:hint="eastAsia" w:ascii="仿宋" w:hAnsi="仿宋" w:eastAsia="仿宋" w:cs="仿宋"/>
                <w:color w:val="auto"/>
                <w:sz w:val="24"/>
                <w:szCs w:val="24"/>
              </w:rPr>
              <w:t>/要求</w:t>
            </w:r>
          </w:p>
        </w:tc>
        <w:tc>
          <w:tcPr>
            <w:tcW w:w="1926"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响应技术参数</w:t>
            </w:r>
          </w:p>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（填写响应货物的具体参数）</w:t>
            </w:r>
          </w:p>
        </w:tc>
        <w:tc>
          <w:tcPr>
            <w:tcW w:w="775"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是否响应</w:t>
            </w:r>
          </w:p>
        </w:tc>
        <w:tc>
          <w:tcPr>
            <w:tcW w:w="1138"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偏离情况</w:t>
            </w:r>
          </w:p>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（正/负/无）</w:t>
            </w:r>
          </w:p>
        </w:tc>
        <w:tc>
          <w:tcPr>
            <w:tcW w:w="1004"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偏离说明</w:t>
            </w:r>
          </w:p>
        </w:tc>
        <w:tc>
          <w:tcPr>
            <w:tcW w:w="1984"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注明对应证明材料条款所在位置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431" w:type="dxa"/>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kern w:val="0"/>
                <w:sz w:val="24"/>
                <w:szCs w:val="24"/>
              </w:rPr>
            </w:pPr>
          </w:p>
        </w:tc>
        <w:tc>
          <w:tcPr>
            <w:tcW w:w="2176"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kern w:val="0"/>
                <w:sz w:val="24"/>
                <w:szCs w:val="24"/>
              </w:rPr>
            </w:pPr>
          </w:p>
        </w:tc>
        <w:tc>
          <w:tcPr>
            <w:tcW w:w="1926"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775"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1138"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1004"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1984"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431" w:type="dxa"/>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kern w:val="0"/>
                <w:sz w:val="24"/>
                <w:szCs w:val="24"/>
              </w:rPr>
            </w:pPr>
          </w:p>
        </w:tc>
        <w:tc>
          <w:tcPr>
            <w:tcW w:w="2176"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kern w:val="0"/>
                <w:sz w:val="24"/>
                <w:szCs w:val="24"/>
              </w:rPr>
            </w:pPr>
          </w:p>
        </w:tc>
        <w:tc>
          <w:tcPr>
            <w:tcW w:w="1926"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775"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1138"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1004"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1984"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431" w:type="dxa"/>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kern w:val="0"/>
                <w:sz w:val="24"/>
                <w:szCs w:val="24"/>
              </w:rPr>
            </w:pPr>
          </w:p>
        </w:tc>
        <w:tc>
          <w:tcPr>
            <w:tcW w:w="2176"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kern w:val="0"/>
                <w:sz w:val="24"/>
                <w:szCs w:val="24"/>
              </w:rPr>
            </w:pPr>
          </w:p>
        </w:tc>
        <w:tc>
          <w:tcPr>
            <w:tcW w:w="1926"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775"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1138"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1004"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1984"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pPr>
              <w:keepNext w:val="0"/>
              <w:keepLines w:val="0"/>
              <w:suppressLineNumbers w:val="0"/>
              <w:spacing w:before="0" w:beforeAutospacing="0" w:after="0" w:afterAutospacing="0" w:line="240" w:lineRule="atLeast"/>
              <w:ind w:left="0" w:right="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p>
        </w:tc>
        <w:tc>
          <w:tcPr>
            <w:tcW w:w="1431" w:type="dxa"/>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kern w:val="0"/>
                <w:sz w:val="24"/>
                <w:szCs w:val="24"/>
              </w:rPr>
            </w:pPr>
          </w:p>
        </w:tc>
        <w:tc>
          <w:tcPr>
            <w:tcW w:w="2176"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kern w:val="0"/>
                <w:sz w:val="24"/>
                <w:szCs w:val="24"/>
              </w:rPr>
            </w:pPr>
          </w:p>
        </w:tc>
        <w:tc>
          <w:tcPr>
            <w:tcW w:w="1926"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775"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1138"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1004"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1984"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lang w:val="en-GB"/>
        </w:rPr>
      </w:pPr>
      <w:r>
        <w:rPr>
          <w:rFonts w:hint="eastAsia" w:ascii="仿宋" w:hAnsi="仿宋" w:eastAsia="仿宋" w:cs="仿宋"/>
          <w:color w:val="auto"/>
          <w:sz w:val="24"/>
        </w:rPr>
        <w:t>注：1.响应供应商必须对应比选文件中的技术参数指</w:t>
      </w:r>
      <w:r>
        <w:rPr>
          <w:rFonts w:hint="eastAsia" w:ascii="仿宋" w:hAnsi="仿宋" w:eastAsia="仿宋" w:cs="仿宋"/>
          <w:color w:val="auto"/>
          <w:sz w:val="24"/>
          <w:lang w:eastAsia="zh-CN"/>
        </w:rPr>
        <w:t>选</w:t>
      </w:r>
      <w:r>
        <w:rPr>
          <w:rFonts w:ascii="仿宋" w:hAnsi="仿宋" w:eastAsia="仿宋" w:cs="仿宋"/>
          <w:color w:val="auto"/>
          <w:sz w:val="24"/>
        </w:rPr>
        <w:t>要求</w:t>
      </w:r>
      <w:r>
        <w:rPr>
          <w:rFonts w:hint="eastAsia" w:ascii="仿宋" w:hAnsi="仿宋" w:eastAsia="仿宋" w:cs="仿宋"/>
          <w:color w:val="auto"/>
          <w:sz w:val="24"/>
        </w:rPr>
        <w:t>的“★”项内容逐条响应。采购文件无相关要求则不用填。</w:t>
      </w:r>
      <w:r>
        <w:rPr>
          <w:rFonts w:hint="eastAsia" w:ascii="仿宋" w:hAnsi="仿宋" w:eastAsia="仿宋" w:cs="仿宋"/>
          <w:b/>
          <w:bCs/>
          <w:color w:val="auto"/>
          <w:sz w:val="24"/>
        </w:rPr>
        <w:t>如有缺漏，缺漏项视同不符合比选要求。</w:t>
      </w:r>
      <w:r>
        <w:rPr>
          <w:rFonts w:hint="eastAsia" w:ascii="仿宋" w:hAnsi="仿宋" w:eastAsia="仿宋" w:cs="仿宋"/>
          <w:color w:val="auto"/>
          <w:sz w:val="24"/>
        </w:rPr>
        <w:t>“★”项为不可负偏离（劣于）的重要项。</w:t>
      </w:r>
      <w:r>
        <w:rPr>
          <w:rFonts w:hint="eastAsia" w:ascii="仿宋" w:hAnsi="仿宋" w:eastAsia="仿宋" w:cs="仿宋"/>
          <w:color w:val="auto"/>
          <w:sz w:val="24"/>
          <w:lang w:val="en-GB"/>
        </w:rPr>
        <w:t>响应供应商请在“是否响应”栏内填“是”或“否”（不得空白，空白视为“否”；若比选文件中没有做出实质性要求，则填“无”），并对照偏离情况请在“偏离说明”栏内扼要说明偏离情况，不响应视为负偏离。比选技术参数/要求必须按照比选文件的，不得</w:t>
      </w:r>
      <w:r>
        <w:rPr>
          <w:rFonts w:hint="eastAsia" w:ascii="仿宋" w:hAnsi="仿宋" w:eastAsia="仿宋" w:cs="仿宋"/>
          <w:color w:val="auto"/>
          <w:sz w:val="24"/>
          <w:lang w:val="en-GB" w:eastAsia="zh-CN"/>
        </w:rPr>
        <w:t>做</w:t>
      </w:r>
      <w:r>
        <w:rPr>
          <w:rFonts w:hint="eastAsia" w:ascii="仿宋" w:hAnsi="仿宋" w:eastAsia="仿宋" w:cs="仿宋"/>
          <w:color w:val="auto"/>
          <w:sz w:val="24"/>
          <w:lang w:val="en-GB"/>
        </w:rPr>
        <w:t>任何更改。否则视为不符合响应要求。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2.响应供应商响应采购需求必须具体，明确。含糊不清、不确切或伪造、变造证明材料的，按照不完全响应或者不响应处理。</w:t>
      </w:r>
      <w:r>
        <w:rPr>
          <w:rFonts w:hint="eastAsia" w:ascii="仿宋" w:hAnsi="仿宋" w:eastAsia="仿宋" w:cs="仿宋"/>
          <w:color w:val="auto"/>
          <w:sz w:val="24"/>
        </w:rPr>
        <w:t>应提供至少一份厂家技术参数彩页或说明原件，如</w:t>
      </w:r>
      <w:r>
        <w:rPr>
          <w:rFonts w:hint="eastAsia" w:ascii="仿宋" w:hAnsi="仿宋" w:eastAsia="仿宋" w:cs="仿宋"/>
          <w:color w:val="auto"/>
          <w:sz w:val="24"/>
          <w:szCs w:val="24"/>
        </w:rPr>
        <w:t>提供虚假材料的，将被列入黑名单三年内禁止响应。</w:t>
      </w:r>
    </w:p>
    <w:p>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w:t>
      </w:r>
      <w:r>
        <w:rPr>
          <w:rFonts w:hint="eastAsia" w:ascii="仿宋" w:hAnsi="仿宋" w:eastAsia="仿宋" w:cs="仿宋"/>
          <w:b/>
          <w:color w:val="auto"/>
          <w:sz w:val="24"/>
        </w:rPr>
        <w:t>如所投设备参数与比选要求不一致的，响应供应商必须按所投设备的出厂参数进行响应参数填写（必须详细填写），不得随意复制比选文件技术参数粘贴。否则，在安装或验收后续工作中核对真实参数不一致导致不予安装或验收的，后果自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u w:val="single"/>
        </w:rPr>
      </w:pPr>
      <w:r>
        <w:rPr>
          <w:rFonts w:hint="eastAsia" w:ascii="仿宋" w:hAnsi="仿宋" w:eastAsia="仿宋" w:cs="仿宋"/>
          <w:color w:val="auto"/>
          <w:sz w:val="24"/>
        </w:rPr>
        <w:t>响应供应商名称（签章）：</w:t>
      </w:r>
      <w:r>
        <w:rPr>
          <w:rFonts w:hint="eastAsia" w:ascii="仿宋" w:hAnsi="仿宋" w:eastAsia="仿宋" w:cs="仿宋"/>
          <w:color w:val="auto"/>
          <w:sz w:val="24"/>
          <w:u w:val="single"/>
        </w:rPr>
        <w:t xml:space="preserve">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日期：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spacing w:val="0"/>
          <w:kern w:val="2"/>
          <w:sz w:val="24"/>
          <w:szCs w:val="24"/>
          <w:lang w:val="en-US" w:eastAsia="zh-CN" w:bidi="ar-SA"/>
        </w:rPr>
      </w:pPr>
      <w:r>
        <w:rPr>
          <w:rFonts w:ascii="仿宋" w:hAnsi="仿宋" w:eastAsia="仿宋" w:cs="仿宋"/>
          <w:color w:val="auto"/>
          <w:sz w:val="24"/>
        </w:rPr>
        <w:br w:type="page"/>
      </w:r>
      <w:r>
        <w:rPr>
          <w:rFonts w:hint="eastAsia" w:ascii="仿宋" w:hAnsi="仿宋" w:eastAsia="仿宋" w:cs="仿宋"/>
          <w:b/>
          <w:bCs/>
          <w:color w:val="auto"/>
          <w:spacing w:val="0"/>
          <w:kern w:val="2"/>
          <w:sz w:val="24"/>
          <w:szCs w:val="24"/>
          <w:lang w:val="en-US" w:eastAsia="zh-CN" w:bidi="ar-SA"/>
        </w:rPr>
        <w:t>1.2技术（参数）条款响应表</w:t>
      </w:r>
    </w:p>
    <w:tbl>
      <w:tblPr>
        <w:tblStyle w:val="30"/>
        <w:tblW w:w="11455" w:type="dxa"/>
        <w:tblInd w:w="-15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137"/>
        <w:gridCol w:w="2551"/>
        <w:gridCol w:w="1985"/>
        <w:gridCol w:w="708"/>
        <w:gridCol w:w="1418"/>
        <w:gridCol w:w="99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5" w:type="dxa"/>
            <w:gridSpan w:val="8"/>
            <w:noWrap w:val="0"/>
            <w:vAlign w:val="top"/>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r>
              <w:rPr>
                <w:rFonts w:hint="eastAsia" w:ascii="仿宋" w:hAnsi="仿宋" w:eastAsia="仿宋" w:cs="仿宋"/>
                <w:color w:val="auto"/>
                <w:szCs w:val="21"/>
              </w:rPr>
              <w:t>一般技术参数条款</w:t>
            </w:r>
            <w:r>
              <w:rPr>
                <w:rFonts w:hint="eastAsia" w:ascii="仿宋" w:hAnsi="仿宋" w:eastAsia="仿宋" w:cs="仿宋"/>
                <w:color w:val="auto"/>
                <w:kern w:val="0"/>
                <w:szCs w:val="21"/>
              </w:rPr>
              <w:t>和</w:t>
            </w:r>
            <w:r>
              <w:rPr>
                <w:rFonts w:hint="eastAsia" w:ascii="仿宋" w:hAnsi="仿宋" w:eastAsia="仿宋" w:cs="仿宋"/>
                <w:color w:val="auto"/>
                <w:szCs w:val="21"/>
              </w:rPr>
              <w:t>含</w:t>
            </w:r>
            <w:r>
              <w:rPr>
                <w:rFonts w:hint="eastAsia" w:ascii="仿宋" w:hAnsi="仿宋" w:eastAsia="仿宋" w:cs="仿宋"/>
                <w:color w:val="auto"/>
                <w:kern w:val="0"/>
                <w:szCs w:val="21"/>
              </w:rPr>
              <w:t>“▲”的主要技术参数</w:t>
            </w:r>
            <w:r>
              <w:rPr>
                <w:rFonts w:hint="eastAsia" w:ascii="仿宋" w:hAnsi="仿宋" w:eastAsia="仿宋" w:cs="仿宋"/>
                <w:color w:val="auto"/>
                <w:szCs w:val="21"/>
              </w:rPr>
              <w:t>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1137"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r>
              <w:rPr>
                <w:rFonts w:hint="eastAsia" w:ascii="仿宋" w:hAnsi="仿宋" w:eastAsia="仿宋" w:cs="仿宋"/>
                <w:color w:val="auto"/>
                <w:szCs w:val="21"/>
              </w:rPr>
              <w:t>名称</w:t>
            </w:r>
          </w:p>
        </w:tc>
        <w:tc>
          <w:tcPr>
            <w:tcW w:w="2551"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r>
              <w:rPr>
                <w:rFonts w:hint="eastAsia" w:ascii="仿宋" w:hAnsi="仿宋" w:eastAsia="仿宋" w:cs="仿宋"/>
                <w:color w:val="auto"/>
                <w:szCs w:val="21"/>
              </w:rPr>
              <w:t>比选技术参数指</w:t>
            </w:r>
            <w:r>
              <w:rPr>
                <w:rFonts w:hint="eastAsia" w:ascii="仿宋" w:hAnsi="仿宋" w:eastAsia="仿宋" w:cs="仿宋"/>
                <w:color w:val="auto"/>
                <w:szCs w:val="21"/>
                <w:lang w:eastAsia="zh-CN"/>
              </w:rPr>
              <w:t>选</w:t>
            </w:r>
            <w:r>
              <w:rPr>
                <w:rFonts w:hint="eastAsia" w:ascii="仿宋" w:hAnsi="仿宋" w:eastAsia="仿宋" w:cs="仿宋"/>
                <w:color w:val="auto"/>
                <w:szCs w:val="21"/>
              </w:rPr>
              <w:t>/要求</w:t>
            </w:r>
          </w:p>
        </w:tc>
        <w:tc>
          <w:tcPr>
            <w:tcW w:w="1985"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r>
              <w:rPr>
                <w:rFonts w:hint="eastAsia" w:ascii="仿宋" w:hAnsi="仿宋" w:eastAsia="仿宋" w:cs="仿宋"/>
                <w:color w:val="auto"/>
                <w:szCs w:val="21"/>
              </w:rPr>
              <w:t>响应技术参数</w:t>
            </w:r>
          </w:p>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r>
              <w:rPr>
                <w:rFonts w:hint="eastAsia" w:ascii="仿宋" w:hAnsi="仿宋" w:eastAsia="仿宋" w:cs="仿宋"/>
                <w:color w:val="auto"/>
                <w:szCs w:val="21"/>
              </w:rPr>
              <w:t>（填写响应货物的具体参数）</w:t>
            </w:r>
          </w:p>
        </w:tc>
        <w:tc>
          <w:tcPr>
            <w:tcW w:w="708"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r>
              <w:rPr>
                <w:rFonts w:hint="eastAsia" w:ascii="仿宋" w:hAnsi="仿宋" w:eastAsia="仿宋" w:cs="仿宋"/>
                <w:color w:val="auto"/>
                <w:szCs w:val="21"/>
              </w:rPr>
              <w:t>是否响应</w:t>
            </w:r>
          </w:p>
        </w:tc>
        <w:tc>
          <w:tcPr>
            <w:tcW w:w="1418"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r>
              <w:rPr>
                <w:rFonts w:hint="eastAsia" w:ascii="仿宋" w:hAnsi="仿宋" w:eastAsia="仿宋" w:cs="仿宋"/>
                <w:color w:val="auto"/>
                <w:szCs w:val="21"/>
              </w:rPr>
              <w:t>偏离情况</w:t>
            </w:r>
          </w:p>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r>
              <w:rPr>
                <w:rFonts w:hint="eastAsia" w:ascii="仿宋" w:hAnsi="仿宋" w:eastAsia="仿宋" w:cs="仿宋"/>
                <w:color w:val="auto"/>
                <w:szCs w:val="21"/>
              </w:rPr>
              <w:t>（正/负/无）</w:t>
            </w:r>
          </w:p>
        </w:tc>
        <w:tc>
          <w:tcPr>
            <w:tcW w:w="992"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r>
              <w:rPr>
                <w:rFonts w:hint="eastAsia" w:ascii="仿宋" w:hAnsi="仿宋" w:eastAsia="仿宋" w:cs="仿宋"/>
                <w:color w:val="auto"/>
                <w:szCs w:val="21"/>
              </w:rPr>
              <w:t>偏离说明</w:t>
            </w:r>
          </w:p>
        </w:tc>
        <w:tc>
          <w:tcPr>
            <w:tcW w:w="1701" w:type="dxa"/>
            <w:shd w:val="clear" w:color="auto" w:fill="F1F1F1"/>
            <w:noWrap w:val="0"/>
            <w:vAlign w:val="top"/>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r>
              <w:rPr>
                <w:rFonts w:hint="eastAsia" w:ascii="仿宋" w:hAnsi="仿宋" w:eastAsia="仿宋" w:cs="仿宋"/>
                <w:color w:val="auto"/>
                <w:szCs w:val="21"/>
              </w:rPr>
              <w:t>需注明对应证明材料条款所在位置，尤其是含</w:t>
            </w:r>
            <w:r>
              <w:rPr>
                <w:rFonts w:hint="eastAsia" w:ascii="仿宋" w:hAnsi="仿宋" w:eastAsia="仿宋" w:cs="仿宋"/>
                <w:color w:val="auto"/>
                <w:kern w:val="0"/>
                <w:szCs w:val="21"/>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w:t>
            </w:r>
          </w:p>
        </w:tc>
        <w:tc>
          <w:tcPr>
            <w:tcW w:w="1137"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2551"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1985"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708"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1418"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992"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1701" w:type="dxa"/>
            <w:shd w:val="clear" w:color="auto" w:fill="FFFFFF"/>
            <w:noWrap w:val="0"/>
            <w:vAlign w:val="top"/>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2</w:t>
            </w:r>
          </w:p>
        </w:tc>
        <w:tc>
          <w:tcPr>
            <w:tcW w:w="1137"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2551"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1985"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708"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1418"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992"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1701" w:type="dxa"/>
            <w:shd w:val="clear" w:color="auto" w:fill="FFFFFF"/>
            <w:noWrap w:val="0"/>
            <w:vAlign w:val="top"/>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3</w:t>
            </w:r>
          </w:p>
        </w:tc>
        <w:tc>
          <w:tcPr>
            <w:tcW w:w="1137"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2551"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1985"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708"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1418"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992"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1701" w:type="dxa"/>
            <w:shd w:val="clear" w:color="auto" w:fill="FFFFFF"/>
            <w:noWrap w:val="0"/>
            <w:vAlign w:val="top"/>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w:t>
            </w:r>
          </w:p>
        </w:tc>
        <w:tc>
          <w:tcPr>
            <w:tcW w:w="1137"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2551"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1985"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708"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1418"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992"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1701" w:type="dxa"/>
            <w:shd w:val="clear" w:color="auto" w:fill="FFFFFF"/>
            <w:noWrap w:val="0"/>
            <w:vAlign w:val="top"/>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注：1.上表“序号”“名称”“比选技术参数指</w:t>
      </w:r>
      <w:r>
        <w:rPr>
          <w:rFonts w:hint="eastAsia" w:ascii="仿宋" w:hAnsi="仿宋" w:eastAsia="仿宋" w:cs="仿宋"/>
          <w:color w:val="auto"/>
          <w:sz w:val="24"/>
          <w:lang w:eastAsia="zh-CN"/>
        </w:rPr>
        <w:t>选</w:t>
      </w:r>
      <w:r>
        <w:rPr>
          <w:rFonts w:hint="eastAsia" w:ascii="仿宋" w:hAnsi="仿宋" w:eastAsia="仿宋" w:cs="仿宋"/>
          <w:color w:val="auto"/>
          <w:sz w:val="24"/>
        </w:rPr>
        <w:t>/要求”等三列，响应供应商需严格按照采购文件中</w:t>
      </w:r>
      <w:r>
        <w:rPr>
          <w:rFonts w:hint="eastAsia" w:ascii="仿宋" w:hAnsi="仿宋" w:eastAsia="仿宋" w:cs="仿宋"/>
          <w:b/>
          <w:bCs/>
          <w:color w:val="auto"/>
          <w:sz w:val="24"/>
        </w:rPr>
        <w:t>“采购项目技术参数需求”</w:t>
      </w:r>
      <w:r>
        <w:rPr>
          <w:rFonts w:hint="eastAsia" w:ascii="仿宋" w:hAnsi="仿宋" w:eastAsia="仿宋" w:cs="仿宋"/>
          <w:color w:val="auto"/>
          <w:sz w:val="24"/>
        </w:rPr>
        <w:t>的内容填写。（若采购文件已填写则不需要）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lang w:val="en-GB"/>
        </w:rPr>
      </w:pPr>
      <w:r>
        <w:rPr>
          <w:rFonts w:hint="eastAsia" w:ascii="仿宋" w:hAnsi="仿宋" w:eastAsia="仿宋" w:cs="仿宋"/>
          <w:color w:val="auto"/>
          <w:sz w:val="24"/>
        </w:rPr>
        <w:t>2.响应供应商必须对应比选文件中</w:t>
      </w:r>
      <w:r>
        <w:rPr>
          <w:rFonts w:ascii="仿宋" w:hAnsi="仿宋" w:eastAsia="仿宋" w:cs="仿宋"/>
          <w:color w:val="auto"/>
          <w:sz w:val="24"/>
        </w:rPr>
        <w:t>的</w:t>
      </w:r>
      <w:r>
        <w:rPr>
          <w:rFonts w:hint="eastAsia" w:ascii="仿宋" w:hAnsi="仿宋" w:eastAsia="仿宋" w:cs="仿宋"/>
          <w:color w:val="auto"/>
          <w:sz w:val="24"/>
        </w:rPr>
        <w:t>技术参数指</w:t>
      </w:r>
      <w:r>
        <w:rPr>
          <w:rFonts w:hint="eastAsia" w:ascii="仿宋" w:hAnsi="仿宋" w:eastAsia="仿宋" w:cs="仿宋"/>
          <w:color w:val="auto"/>
          <w:sz w:val="24"/>
          <w:lang w:eastAsia="zh-CN"/>
        </w:rPr>
        <w:t>选</w:t>
      </w:r>
      <w:r>
        <w:rPr>
          <w:rFonts w:ascii="仿宋" w:hAnsi="仿宋" w:eastAsia="仿宋" w:cs="仿宋"/>
          <w:color w:val="auto"/>
          <w:sz w:val="24"/>
        </w:rPr>
        <w:t>要求</w:t>
      </w:r>
      <w:r>
        <w:rPr>
          <w:rFonts w:hint="eastAsia" w:ascii="仿宋" w:hAnsi="仿宋" w:eastAsia="仿宋" w:cs="仿宋"/>
          <w:color w:val="auto"/>
          <w:sz w:val="24"/>
        </w:rPr>
        <w:t>的内容逐条响应。</w:t>
      </w:r>
      <w:r>
        <w:rPr>
          <w:rFonts w:hint="eastAsia" w:ascii="仿宋" w:hAnsi="仿宋" w:eastAsia="仿宋" w:cs="仿宋"/>
          <w:b/>
          <w:bCs/>
          <w:color w:val="auto"/>
          <w:sz w:val="24"/>
        </w:rPr>
        <w:t>如有缺漏项视同不符合对应技术条款要求</w:t>
      </w:r>
      <w:r>
        <w:rPr>
          <w:rFonts w:hint="eastAsia" w:ascii="仿宋" w:hAnsi="仿宋" w:eastAsia="仿宋" w:cs="仿宋"/>
          <w:color w:val="auto"/>
          <w:sz w:val="24"/>
        </w:rPr>
        <w:t>。</w:t>
      </w:r>
      <w:r>
        <w:rPr>
          <w:rFonts w:hint="eastAsia" w:ascii="仿宋" w:hAnsi="仿宋" w:eastAsia="仿宋" w:cs="仿宋"/>
          <w:color w:val="auto"/>
          <w:sz w:val="24"/>
          <w:lang w:val="en-GB"/>
        </w:rPr>
        <w:t>响应供应商请在“是否响应”栏内填“是”或“否”（不得空白，空白视为“否”），并对照偏离情况请在“偏离说明”栏内扼要说明偏离情况，不响应视为负偏离。比选技术参数/要求必须按照比选文件的，不得</w:t>
      </w:r>
      <w:r>
        <w:rPr>
          <w:rFonts w:hint="eastAsia" w:ascii="仿宋" w:hAnsi="仿宋" w:eastAsia="仿宋" w:cs="仿宋"/>
          <w:color w:val="auto"/>
          <w:sz w:val="24"/>
          <w:lang w:val="en-GB" w:eastAsia="zh-CN"/>
        </w:rPr>
        <w:t>做</w:t>
      </w:r>
      <w:r>
        <w:rPr>
          <w:rFonts w:hint="eastAsia" w:ascii="仿宋" w:hAnsi="仿宋" w:eastAsia="仿宋" w:cs="仿宋"/>
          <w:color w:val="auto"/>
          <w:sz w:val="24"/>
          <w:lang w:val="en-GB"/>
        </w:rPr>
        <w:t>任何更改。否则视为不符合响应要求。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GB"/>
        </w:rPr>
        <w:t>.</w:t>
      </w:r>
      <w:r>
        <w:rPr>
          <w:rFonts w:hint="eastAsia" w:ascii="仿宋" w:hAnsi="仿宋" w:eastAsia="仿宋" w:cs="仿宋"/>
          <w:color w:val="auto"/>
          <w:sz w:val="24"/>
        </w:rPr>
        <w:t>响应供应商响应采购需求应具体、明确，含糊不清、不确切或伪造、变造证明材料的，按照不完全响应或者完全不响应处理。应提供至少一份厂家技术参数彩页或说明原件，如构成提供虚假材料的，移送监管部门查处。</w:t>
      </w:r>
    </w:p>
    <w:p>
      <w:pPr>
        <w:keepNext w:val="0"/>
        <w:keepLines w:val="0"/>
        <w:pageBreakBefore w:val="0"/>
        <w:widowControl w:val="0"/>
        <w:kinsoku/>
        <w:wordWrap/>
        <w:overflowPunct/>
        <w:topLinePunct w:val="0"/>
        <w:autoSpaceDE/>
        <w:autoSpaceDN/>
        <w:bidi w:val="0"/>
        <w:spacing w:after="120"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b/>
          <w:color w:val="auto"/>
          <w:sz w:val="24"/>
        </w:rPr>
        <w:t>4.如所投货物参数与比选要求不一致的，响应供应商必须按所投货物的出厂参数进行响应参数填写（必须详细填写），不得随意复制比选文件技术参数粘贴。否则，在安装或验收后续工作中核对真实参数不一致导致不予安装或验收的，后果自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u w:val="single"/>
        </w:rPr>
      </w:pPr>
      <w:r>
        <w:rPr>
          <w:rFonts w:hint="eastAsia" w:ascii="仿宋" w:hAnsi="仿宋" w:eastAsia="仿宋" w:cs="仿宋"/>
          <w:color w:val="auto"/>
          <w:sz w:val="24"/>
        </w:rPr>
        <w:t>响应供应商名称（签章）：</w:t>
      </w:r>
      <w:r>
        <w:rPr>
          <w:rFonts w:hint="eastAsia" w:ascii="仿宋" w:hAnsi="仿宋" w:eastAsia="仿宋" w:cs="仿宋"/>
          <w:color w:val="auto"/>
          <w:sz w:val="24"/>
          <w:u w:val="single"/>
        </w:rPr>
        <w:t xml:space="preserve">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color w:val="auto"/>
          <w:sz w:val="24"/>
        </w:rPr>
      </w:pPr>
      <w:r>
        <w:rPr>
          <w:rFonts w:hint="eastAsia" w:ascii="仿宋" w:hAnsi="仿宋" w:eastAsia="仿宋" w:cs="仿宋"/>
          <w:color w:val="auto"/>
          <w:sz w:val="24"/>
        </w:rPr>
        <w:t>日期：   年   月   日</w:t>
      </w:r>
    </w:p>
    <w:p>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color w:val="auto"/>
          <w:spacing w:val="0"/>
          <w:kern w:val="2"/>
          <w:sz w:val="24"/>
          <w:szCs w:val="24"/>
          <w:lang w:val="en-US" w:eastAsia="zh-CN" w:bidi="ar-SA"/>
        </w:rPr>
      </w:pPr>
      <w:r>
        <w:rPr>
          <w:rFonts w:ascii="仿宋" w:hAnsi="仿宋" w:eastAsia="仿宋" w:cs="仿宋"/>
          <w:b/>
          <w:color w:val="auto"/>
          <w:sz w:val="24"/>
        </w:rPr>
        <w:br w:type="page"/>
      </w:r>
      <w:r>
        <w:rPr>
          <w:rFonts w:hint="eastAsia" w:ascii="仿宋" w:hAnsi="仿宋" w:eastAsia="仿宋" w:cs="仿宋"/>
          <w:b/>
          <w:bCs/>
          <w:color w:val="auto"/>
          <w:spacing w:val="0"/>
          <w:kern w:val="2"/>
          <w:sz w:val="24"/>
          <w:szCs w:val="24"/>
          <w:lang w:val="en-US" w:eastAsia="zh-CN" w:bidi="ar-SA"/>
        </w:rPr>
        <w:t>1.3配置响应表（单页）</w:t>
      </w:r>
    </w:p>
    <w:tbl>
      <w:tblPr>
        <w:tblStyle w:val="30"/>
        <w:tblW w:w="10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033"/>
        <w:gridCol w:w="748"/>
        <w:gridCol w:w="1070"/>
        <w:gridCol w:w="1414"/>
        <w:gridCol w:w="1414"/>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119" w:type="dxa"/>
            <w:gridSpan w:val="8"/>
            <w:noWrap w:val="0"/>
            <w:vAlign w:val="top"/>
          </w:tcPr>
          <w:p>
            <w:pPr>
              <w:keepNext w:val="0"/>
              <w:keepLines w:val="0"/>
              <w:suppressLineNumbers w:val="0"/>
              <w:spacing w:before="0" w:beforeAutospacing="0" w:after="12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配置响应表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shd w:val="clear" w:color="auto" w:fill="F1F1F1"/>
            <w:noWrap w:val="0"/>
            <w:vAlign w:val="center"/>
          </w:tcPr>
          <w:p>
            <w:pPr>
              <w:keepNext w:val="0"/>
              <w:keepLines w:val="0"/>
              <w:suppressLineNumbers w:val="0"/>
              <w:spacing w:before="0" w:beforeAutospacing="0" w:after="12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033" w:type="dxa"/>
            <w:shd w:val="clear" w:color="auto" w:fill="F1F1F1"/>
            <w:noWrap w:val="0"/>
            <w:vAlign w:val="center"/>
          </w:tcPr>
          <w:p>
            <w:pPr>
              <w:keepNext w:val="0"/>
              <w:keepLines w:val="0"/>
              <w:suppressLineNumbers w:val="0"/>
              <w:spacing w:before="0" w:beforeAutospacing="0" w:after="12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pacing w:val="20"/>
                <w:sz w:val="24"/>
                <w:szCs w:val="24"/>
              </w:rPr>
              <w:t>产品名称</w:t>
            </w:r>
          </w:p>
        </w:tc>
        <w:tc>
          <w:tcPr>
            <w:tcW w:w="748" w:type="dxa"/>
            <w:shd w:val="clear" w:color="auto" w:fill="F1F1F1"/>
            <w:noWrap w:val="0"/>
            <w:vAlign w:val="center"/>
          </w:tcPr>
          <w:p>
            <w:pPr>
              <w:keepNext w:val="0"/>
              <w:keepLines w:val="0"/>
              <w:suppressLineNumbers w:val="0"/>
              <w:spacing w:before="0" w:beforeAutospacing="0" w:after="12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pacing w:val="20"/>
                <w:sz w:val="24"/>
                <w:szCs w:val="24"/>
              </w:rPr>
              <w:t>主要规格</w:t>
            </w:r>
          </w:p>
        </w:tc>
        <w:tc>
          <w:tcPr>
            <w:tcW w:w="1070" w:type="dxa"/>
            <w:shd w:val="clear" w:color="auto" w:fill="F1F1F1"/>
            <w:noWrap w:val="0"/>
            <w:vAlign w:val="center"/>
          </w:tcPr>
          <w:p>
            <w:pPr>
              <w:keepNext w:val="0"/>
              <w:keepLines w:val="0"/>
              <w:suppressLineNumbers w:val="0"/>
              <w:spacing w:before="0" w:beforeAutospacing="0" w:after="12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pacing w:val="20"/>
                <w:sz w:val="24"/>
                <w:szCs w:val="24"/>
              </w:rPr>
              <w:t>数量</w:t>
            </w:r>
          </w:p>
        </w:tc>
        <w:tc>
          <w:tcPr>
            <w:tcW w:w="1414" w:type="dxa"/>
            <w:shd w:val="clear" w:color="auto" w:fill="F1F1F1"/>
            <w:noWrap w:val="0"/>
            <w:vAlign w:val="center"/>
          </w:tcPr>
          <w:p>
            <w:pPr>
              <w:keepNext w:val="0"/>
              <w:keepLines w:val="0"/>
              <w:suppressLineNumbers w:val="0"/>
              <w:spacing w:before="0" w:beforeAutospacing="0" w:after="12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pacing w:val="20"/>
                <w:sz w:val="24"/>
                <w:szCs w:val="24"/>
              </w:rPr>
              <w:t>交货期</w:t>
            </w:r>
          </w:p>
        </w:tc>
        <w:tc>
          <w:tcPr>
            <w:tcW w:w="1414" w:type="dxa"/>
            <w:shd w:val="clear" w:color="auto" w:fill="F1F1F1"/>
            <w:noWrap w:val="0"/>
            <w:vAlign w:val="center"/>
          </w:tcPr>
          <w:p>
            <w:pPr>
              <w:keepNext w:val="0"/>
              <w:keepLines w:val="0"/>
              <w:suppressLineNumbers w:val="0"/>
              <w:spacing w:before="0" w:beforeAutospacing="0" w:after="12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pacing w:val="20"/>
                <w:sz w:val="24"/>
                <w:szCs w:val="24"/>
              </w:rPr>
              <w:t>价格</w:t>
            </w:r>
          </w:p>
        </w:tc>
        <w:tc>
          <w:tcPr>
            <w:tcW w:w="1421" w:type="dxa"/>
            <w:shd w:val="clear" w:color="auto" w:fill="F1F1F1"/>
            <w:noWrap w:val="0"/>
            <w:vAlign w:val="center"/>
          </w:tcPr>
          <w:p>
            <w:pPr>
              <w:keepNext w:val="0"/>
              <w:keepLines w:val="0"/>
              <w:suppressLineNumbers w:val="0"/>
              <w:spacing w:before="0" w:beforeAutospacing="0" w:after="120" w:afterAutospacing="0"/>
              <w:ind w:left="0" w:right="0"/>
              <w:jc w:val="center"/>
              <w:rPr>
                <w:rFonts w:hint="eastAsia" w:ascii="仿宋" w:hAnsi="仿宋" w:eastAsia="仿宋" w:cs="仿宋"/>
                <w:color w:val="auto"/>
                <w:spacing w:val="20"/>
                <w:sz w:val="24"/>
                <w:szCs w:val="24"/>
              </w:rPr>
            </w:pPr>
            <w:r>
              <w:rPr>
                <w:rFonts w:hint="eastAsia" w:ascii="仿宋" w:hAnsi="仿宋" w:eastAsia="仿宋" w:cs="仿宋"/>
                <w:color w:val="auto"/>
                <w:spacing w:val="20"/>
                <w:sz w:val="24"/>
                <w:szCs w:val="24"/>
              </w:rPr>
              <w:t>响应情况</w:t>
            </w:r>
          </w:p>
        </w:tc>
        <w:tc>
          <w:tcPr>
            <w:tcW w:w="1421" w:type="dxa"/>
            <w:shd w:val="clear" w:color="auto" w:fill="F1F1F1"/>
            <w:noWrap w:val="0"/>
            <w:vAlign w:val="center"/>
          </w:tcPr>
          <w:p>
            <w:pPr>
              <w:keepNext w:val="0"/>
              <w:keepLines w:val="0"/>
              <w:suppressLineNumbers w:val="0"/>
              <w:spacing w:before="0" w:beforeAutospacing="0" w:after="120" w:afterAutospacing="0"/>
              <w:ind w:left="0" w:right="0"/>
              <w:jc w:val="center"/>
              <w:rPr>
                <w:rFonts w:hint="eastAsia" w:ascii="仿宋" w:hAnsi="仿宋" w:eastAsia="仿宋" w:cs="仿宋"/>
                <w:color w:val="auto"/>
                <w:spacing w:val="20"/>
                <w:sz w:val="24"/>
                <w:szCs w:val="24"/>
              </w:rPr>
            </w:pPr>
            <w:r>
              <w:rPr>
                <w:rFonts w:hint="eastAsia" w:ascii="仿宋" w:hAnsi="仿宋" w:eastAsia="仿宋" w:cs="仿宋"/>
                <w:color w:val="auto"/>
                <w:spacing w:val="2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20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74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14"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14"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2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2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20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748" w:type="dxa"/>
            <w:noWrap w:val="0"/>
            <w:vAlign w:val="bottom"/>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14"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14"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2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21" w:type="dxa"/>
            <w:noWrap w:val="0"/>
            <w:vAlign w:val="bottom"/>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20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748" w:type="dxa"/>
            <w:noWrap w:val="0"/>
            <w:vAlign w:val="bottom"/>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14"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14"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2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21" w:type="dxa"/>
            <w:noWrap w:val="0"/>
            <w:vAlign w:val="bottom"/>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p>
        </w:tc>
        <w:tc>
          <w:tcPr>
            <w:tcW w:w="20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748" w:type="dxa"/>
            <w:noWrap w:val="0"/>
            <w:vAlign w:val="bottom"/>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14"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14"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2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21" w:type="dxa"/>
            <w:noWrap w:val="0"/>
            <w:vAlign w:val="bottom"/>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8" w:type="dxa"/>
            <w:gridSpan w:val="7"/>
            <w:noWrap w:val="0"/>
            <w:vAlign w:val="top"/>
          </w:tcPr>
          <w:p>
            <w:pPr>
              <w:keepNext w:val="0"/>
              <w:keepLines w:val="0"/>
              <w:suppressLineNumbers w:val="0"/>
              <w:spacing w:before="0" w:beforeAutospacing="0" w:after="12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合计：</w:t>
            </w:r>
          </w:p>
        </w:tc>
        <w:tc>
          <w:tcPr>
            <w:tcW w:w="1421" w:type="dxa"/>
            <w:noWrap w:val="0"/>
            <w:vAlign w:val="top"/>
          </w:tcPr>
          <w:p>
            <w:pPr>
              <w:keepNext w:val="0"/>
              <w:keepLines w:val="0"/>
              <w:suppressLineNumbers w:val="0"/>
              <w:spacing w:before="0" w:beforeAutospacing="0" w:after="120" w:afterAutospacing="0"/>
              <w:ind w:left="0" w:right="0"/>
              <w:rPr>
                <w:rFonts w:hint="eastAsia" w:ascii="仿宋" w:hAnsi="仿宋" w:eastAsia="仿宋" w:cs="仿宋"/>
                <w:color w:val="auto"/>
                <w:sz w:val="24"/>
                <w:szCs w:val="24"/>
              </w:rPr>
            </w:pPr>
          </w:p>
        </w:tc>
      </w:tr>
    </w:tbl>
    <w:p>
      <w:pPr>
        <w:keepNext w:val="0"/>
        <w:keepLines w:val="0"/>
        <w:pageBreakBefore w:val="0"/>
        <w:widowControl w:val="0"/>
        <w:kinsoku/>
        <w:wordWrap/>
        <w:overflowPunct/>
        <w:topLinePunct w:val="0"/>
        <w:autoSpaceDE/>
        <w:autoSpaceDN/>
        <w:bidi w:val="0"/>
        <w:spacing w:after="120" w:line="360" w:lineRule="auto"/>
        <w:ind w:firstLine="480" w:firstLineChars="200"/>
        <w:textAlignment w:val="auto"/>
        <w:rPr>
          <w:rFonts w:hint="eastAsia" w:ascii="仿宋" w:hAnsi="仿宋" w:eastAsia="仿宋" w:cs="仿宋"/>
          <w:b/>
          <w:bCs/>
          <w:color w:val="auto"/>
          <w:sz w:val="24"/>
        </w:rPr>
      </w:pPr>
      <w:r>
        <w:rPr>
          <w:rFonts w:hint="eastAsia" w:ascii="仿宋" w:hAnsi="仿宋" w:eastAsia="仿宋" w:cs="仿宋"/>
          <w:color w:val="auto"/>
          <w:sz w:val="24"/>
        </w:rPr>
        <w:t>注：1.响应供应商必须对应比选文件“配置要求”的内容</w:t>
      </w:r>
      <w:r>
        <w:rPr>
          <w:rFonts w:hint="eastAsia" w:ascii="仿宋" w:hAnsi="仿宋" w:eastAsia="仿宋" w:cs="仿宋"/>
          <w:b/>
          <w:color w:val="auto"/>
          <w:sz w:val="24"/>
        </w:rPr>
        <w:t>逐条响应</w:t>
      </w:r>
      <w:r>
        <w:rPr>
          <w:rFonts w:hint="eastAsia" w:ascii="仿宋" w:hAnsi="仿宋" w:eastAsia="仿宋" w:cs="仿宋"/>
          <w:color w:val="auto"/>
          <w:sz w:val="24"/>
        </w:rPr>
        <w:t>。</w:t>
      </w:r>
      <w:r>
        <w:rPr>
          <w:rFonts w:hint="eastAsia" w:ascii="仿宋" w:hAnsi="仿宋" w:eastAsia="仿宋" w:cs="仿宋"/>
          <w:b/>
          <w:bCs/>
          <w:color w:val="auto"/>
          <w:sz w:val="24"/>
        </w:rPr>
        <w:t>如有缺漏，缺漏项视同不符合比选要求。若本比选文件无“配置要求”一项，本表可以不填。</w:t>
      </w:r>
    </w:p>
    <w:p>
      <w:pPr>
        <w:keepNext w:val="0"/>
        <w:keepLines w:val="0"/>
        <w:pageBreakBefore w:val="0"/>
        <w:widowControl w:val="0"/>
        <w:kinsoku/>
        <w:wordWrap/>
        <w:overflowPunct/>
        <w:topLinePunct w:val="0"/>
        <w:autoSpaceDE/>
        <w:autoSpaceDN/>
        <w:bidi w:val="0"/>
        <w:spacing w:after="120"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lang w:val="en-GB"/>
        </w:rPr>
        <w:t>2.</w:t>
      </w:r>
      <w:r>
        <w:rPr>
          <w:rFonts w:hint="eastAsia" w:ascii="仿宋" w:hAnsi="仿宋" w:eastAsia="仿宋" w:cs="仿宋"/>
          <w:color w:val="auto"/>
          <w:sz w:val="24"/>
        </w:rPr>
        <w:t>响应供应商响应采购需求应具体、明确，含糊不清、不确切或伪造、变造证明材料的，按照不完全响应或者完全不响应处理。构成提供虚假材料的，移送监管部门查处。</w:t>
      </w:r>
    </w:p>
    <w:p>
      <w:pPr>
        <w:keepNext w:val="0"/>
        <w:keepLines w:val="0"/>
        <w:pageBreakBefore w:val="0"/>
        <w:widowControl w:val="0"/>
        <w:kinsoku/>
        <w:wordWrap/>
        <w:overflowPunct/>
        <w:topLinePunct w:val="0"/>
        <w:autoSpaceDE/>
        <w:autoSpaceDN/>
        <w:bidi w:val="0"/>
        <w:spacing w:after="120"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val="en-GB"/>
        </w:rPr>
        <w:t>3.本表内容不得擅自修改。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u w:val="single"/>
        </w:rPr>
      </w:pPr>
      <w:r>
        <w:rPr>
          <w:rFonts w:hint="eastAsia" w:ascii="仿宋" w:hAnsi="仿宋" w:eastAsia="仿宋" w:cs="仿宋"/>
          <w:color w:val="auto"/>
          <w:sz w:val="24"/>
        </w:rPr>
        <w:t>响应供应商名称（签章）：</w:t>
      </w:r>
      <w:r>
        <w:rPr>
          <w:rFonts w:hint="eastAsia" w:ascii="仿宋" w:hAnsi="仿宋" w:eastAsia="仿宋" w:cs="仿宋"/>
          <w:color w:val="auto"/>
          <w:sz w:val="24"/>
          <w:u w:val="single"/>
        </w:rPr>
        <w:t xml:space="preserve">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日期：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spacing w:val="0"/>
          <w:kern w:val="2"/>
          <w:sz w:val="24"/>
          <w:szCs w:val="24"/>
          <w:lang w:val="en-US" w:eastAsia="zh-CN" w:bidi="ar-SA"/>
        </w:rPr>
      </w:pPr>
      <w:r>
        <w:rPr>
          <w:rFonts w:hint="eastAsia" w:ascii="仿宋" w:hAnsi="仿宋" w:eastAsia="仿宋" w:cs="仿宋"/>
          <w:b/>
          <w:bCs/>
          <w:color w:val="auto"/>
          <w:spacing w:val="0"/>
          <w:kern w:val="2"/>
          <w:sz w:val="24"/>
          <w:szCs w:val="24"/>
          <w:lang w:val="en-US" w:eastAsia="zh-CN" w:bidi="ar-SA"/>
        </w:rPr>
        <w:t>5.4原厂产品彩页（含参数）或厂家提供的技术参数说明函或可以说明技术参数的厂家的产品说明书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（必须提供至少一份原件）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4"/>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仿宋" w:hAnsi="仿宋" w:eastAsia="仿宋" w:cs="仿宋"/>
          <w:b/>
          <w:bCs/>
          <w:color w:val="auto"/>
          <w:sz w:val="24"/>
          <w:szCs w:val="24"/>
        </w:rPr>
      </w:pPr>
      <w:bookmarkStart w:id="21" w:name="_Toc202254108"/>
      <w:bookmarkStart w:id="22" w:name="_Toc202251703"/>
      <w:bookmarkStart w:id="23" w:name="_Toc202820355"/>
      <w:bookmarkStart w:id="24" w:name="_Toc202817000"/>
      <w:bookmarkStart w:id="25" w:name="_Toc202252037"/>
      <w:bookmarkStart w:id="26" w:name="_Toc202251078"/>
      <w:bookmarkStart w:id="27" w:name="_Toc202819882"/>
      <w:r>
        <w:rPr>
          <w:rFonts w:hint="eastAsia" w:ascii="仿宋" w:hAnsi="仿宋" w:eastAsia="仿宋" w:cs="仿宋"/>
          <w:b/>
          <w:bCs/>
          <w:color w:val="auto"/>
          <w:kern w:val="2"/>
          <w:sz w:val="28"/>
          <w:szCs w:val="28"/>
          <w:lang w:val="en-US" w:eastAsia="zh-CN" w:bidi="ar-SA"/>
        </w:rPr>
        <w:t xml:space="preserve">格式十五： </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价格部分</w:t>
      </w:r>
      <w:bookmarkEnd w:id="21"/>
      <w:bookmarkEnd w:id="22"/>
      <w:bookmarkEnd w:id="23"/>
      <w:bookmarkEnd w:id="24"/>
      <w:bookmarkEnd w:id="25"/>
      <w:bookmarkEnd w:id="26"/>
      <w:bookmarkEnd w:id="27"/>
    </w:p>
    <w:p>
      <w:pPr>
        <w:autoSpaceDE/>
        <w:autoSpaceDN/>
        <w:spacing w:line="360" w:lineRule="auto"/>
        <w:ind w:firstLine="562" w:firstLineChars="200"/>
        <w:jc w:val="center"/>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比选</w:t>
      </w:r>
      <w:r>
        <w:rPr>
          <w:rFonts w:hint="eastAsia" w:ascii="仿宋" w:hAnsi="仿宋" w:eastAsia="仿宋" w:cs="仿宋"/>
          <w:b/>
          <w:bCs/>
          <w:color w:val="auto"/>
          <w:sz w:val="28"/>
          <w:szCs w:val="28"/>
          <w:highlight w:val="none"/>
        </w:rPr>
        <w:t>一览表(报价表)</w:t>
      </w:r>
    </w:p>
    <w:p>
      <w:pPr>
        <w:pStyle w:val="5"/>
        <w:ind w:firstLine="48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single"/>
          <w:lang w:val="en-US" w:eastAsia="zh-CN"/>
        </w:rPr>
        <w:t xml:space="preserve">                   </w:t>
      </w:r>
    </w:p>
    <w:tbl>
      <w:tblPr>
        <w:tblStyle w:val="30"/>
        <w:tblpPr w:leftFromText="180" w:rightFromText="180" w:vertAnchor="text" w:horzAnchor="page" w:tblpX="1301" w:tblpY="268"/>
        <w:tblOverlap w:val="never"/>
        <w:tblW w:w="9638" w:type="dxa"/>
        <w:tblInd w:w="0" w:type="dxa"/>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Layout w:type="fixed"/>
        <w:tblCellMar>
          <w:top w:w="0" w:type="dxa"/>
          <w:left w:w="108" w:type="dxa"/>
          <w:bottom w:w="0" w:type="dxa"/>
          <w:right w:w="108" w:type="dxa"/>
        </w:tblCellMar>
      </w:tblPr>
      <w:tblGrid>
        <w:gridCol w:w="2131"/>
        <w:gridCol w:w="1316"/>
        <w:gridCol w:w="3645"/>
        <w:gridCol w:w="2546"/>
      </w:tblGrid>
      <w:tr>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CellMar>
            <w:top w:w="0" w:type="dxa"/>
            <w:left w:w="108" w:type="dxa"/>
            <w:bottom w:w="0" w:type="dxa"/>
            <w:right w:w="108" w:type="dxa"/>
          </w:tblCellMar>
        </w:tblPrEx>
        <w:trPr>
          <w:trHeight w:val="529" w:hRule="atLeast"/>
        </w:trPr>
        <w:tc>
          <w:tcPr>
            <w:tcW w:w="2131" w:type="dxa"/>
            <w:shd w:val="clear" w:color="auto" w:fill="F1F1F1"/>
            <w:noWrap w:val="0"/>
            <w:vAlign w:val="center"/>
          </w:tcPr>
          <w:p>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采购内容</w:t>
            </w:r>
          </w:p>
        </w:tc>
        <w:tc>
          <w:tcPr>
            <w:tcW w:w="1316" w:type="dxa"/>
            <w:shd w:val="clear" w:color="auto" w:fill="F1F1F1"/>
            <w:noWrap w:val="0"/>
            <w:vAlign w:val="center"/>
          </w:tcPr>
          <w:p>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w:t>
            </w:r>
          </w:p>
        </w:tc>
        <w:tc>
          <w:tcPr>
            <w:tcW w:w="3645" w:type="dxa"/>
            <w:shd w:val="clear" w:color="auto" w:fill="F1F1F1"/>
            <w:noWrap w:val="0"/>
            <w:vAlign w:val="center"/>
          </w:tcPr>
          <w:p>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比选</w:t>
            </w:r>
            <w:r>
              <w:rPr>
                <w:rFonts w:hint="eastAsia" w:ascii="仿宋" w:hAnsi="仿宋" w:eastAsia="仿宋" w:cs="仿宋"/>
                <w:b/>
                <w:color w:val="auto"/>
                <w:sz w:val="24"/>
                <w:szCs w:val="24"/>
                <w:highlight w:val="none"/>
              </w:rPr>
              <w:t>报价</w:t>
            </w:r>
          </w:p>
          <w:p>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人民币 元</w:t>
            </w:r>
            <w:r>
              <w:rPr>
                <w:rFonts w:hint="eastAsia" w:ascii="仿宋" w:hAnsi="仿宋" w:eastAsia="仿宋" w:cs="仿宋"/>
                <w:b/>
                <w:color w:val="auto"/>
                <w:sz w:val="24"/>
                <w:szCs w:val="24"/>
                <w:highlight w:val="none"/>
                <w:lang w:eastAsia="zh-CN"/>
              </w:rPr>
              <w:t>）</w:t>
            </w:r>
          </w:p>
        </w:tc>
        <w:tc>
          <w:tcPr>
            <w:tcW w:w="2546" w:type="dxa"/>
            <w:shd w:val="clear" w:color="auto" w:fill="F1F1F1"/>
            <w:noWrap w:val="0"/>
            <w:vAlign w:val="center"/>
          </w:tcPr>
          <w:p>
            <w:pPr>
              <w:keepNext w:val="0"/>
              <w:keepLines w:val="0"/>
              <w:widowControl/>
              <w:suppressLineNumbers w:val="0"/>
              <w:autoSpaceDE w:val="0"/>
              <w:autoSpaceDN w:val="0"/>
              <w:spacing w:before="0" w:beforeAutospacing="0" w:after="0" w:afterAutospacing="0" w:line="240" w:lineRule="auto"/>
              <w:ind w:left="0" w:right="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交货期限</w:t>
            </w:r>
          </w:p>
        </w:tc>
      </w:tr>
      <w:tr>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CellMar>
            <w:top w:w="0" w:type="dxa"/>
            <w:left w:w="108" w:type="dxa"/>
            <w:bottom w:w="0" w:type="dxa"/>
            <w:right w:w="108" w:type="dxa"/>
          </w:tblCellMar>
        </w:tblPrEx>
        <w:trPr>
          <w:cantSplit/>
          <w:trHeight w:val="1620" w:hRule="atLeast"/>
        </w:trPr>
        <w:tc>
          <w:tcPr>
            <w:tcW w:w="2131" w:type="dxa"/>
            <w:noWrap w:val="0"/>
            <w:vAlign w:val="center"/>
          </w:tcPr>
          <w:p>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b/>
                <w:color w:val="auto"/>
                <w:sz w:val="24"/>
                <w:szCs w:val="24"/>
                <w:highlight w:val="none"/>
                <w:lang w:eastAsia="zh-CN"/>
              </w:rPr>
            </w:pPr>
          </w:p>
        </w:tc>
        <w:tc>
          <w:tcPr>
            <w:tcW w:w="1316" w:type="dxa"/>
            <w:noWrap w:val="0"/>
            <w:vAlign w:val="center"/>
          </w:tcPr>
          <w:p>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bCs/>
                <w:color w:val="auto"/>
                <w:sz w:val="24"/>
                <w:szCs w:val="24"/>
                <w:highlight w:val="none"/>
                <w:lang w:val="en-US" w:eastAsia="zh-CN"/>
              </w:rPr>
            </w:pPr>
          </w:p>
        </w:tc>
        <w:tc>
          <w:tcPr>
            <w:tcW w:w="3645" w:type="dxa"/>
            <w:noWrap w:val="0"/>
            <w:vAlign w:val="center"/>
          </w:tcPr>
          <w:p>
            <w:pPr>
              <w:keepNext w:val="0"/>
              <w:keepLines w:val="0"/>
              <w:suppressLineNumbers w:val="0"/>
              <w:autoSpaceDE w:val="0"/>
              <w:autoSpaceDN w:val="0"/>
              <w:snapToGrid w:val="0"/>
              <w:spacing w:before="0" w:beforeAutospacing="0" w:after="0" w:afterAutospacing="0" w:line="240" w:lineRule="auto"/>
              <w:ind w:left="0" w:right="0"/>
              <w:jc w:val="left"/>
              <w:textAlignment w:val="auto"/>
              <w:rPr>
                <w:rFonts w:hint="eastAsia"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rPr>
              <w:t>小写：</w:t>
            </w:r>
            <w:r>
              <w:rPr>
                <w:rFonts w:hint="eastAsia" w:ascii="仿宋" w:hAnsi="仿宋" w:eastAsia="仿宋" w:cs="仿宋"/>
                <w:bCs/>
                <w:color w:val="auto"/>
                <w:sz w:val="24"/>
                <w:szCs w:val="24"/>
                <w:highlight w:val="none"/>
                <w:u w:val="single"/>
                <w:lang w:val="en-US" w:eastAsia="zh-CN"/>
              </w:rPr>
              <w:t xml:space="preserve">               </w:t>
            </w:r>
          </w:p>
          <w:p>
            <w:pPr>
              <w:keepNext w:val="0"/>
              <w:keepLines w:val="0"/>
              <w:suppressLineNumbers w:val="0"/>
              <w:autoSpaceDE w:val="0"/>
              <w:autoSpaceDN w:val="0"/>
              <w:snapToGrid w:val="0"/>
              <w:spacing w:before="0" w:beforeAutospacing="0" w:after="0" w:afterAutospacing="0" w:line="240" w:lineRule="auto"/>
              <w:ind w:left="0" w:right="0"/>
              <w:jc w:val="left"/>
              <w:textAlignment w:val="auto"/>
              <w:rPr>
                <w:rFonts w:hint="eastAsia" w:ascii="仿宋" w:hAnsi="仿宋" w:eastAsia="仿宋" w:cs="仿宋"/>
                <w:bCs/>
                <w:color w:val="auto"/>
                <w:sz w:val="24"/>
                <w:szCs w:val="24"/>
                <w:highlight w:val="none"/>
              </w:rPr>
            </w:pPr>
          </w:p>
          <w:p>
            <w:pPr>
              <w:keepNext w:val="0"/>
              <w:keepLines w:val="0"/>
              <w:suppressLineNumbers w:val="0"/>
              <w:autoSpaceDE w:val="0"/>
              <w:autoSpaceDN w:val="0"/>
              <w:snapToGrid w:val="0"/>
              <w:spacing w:before="0" w:beforeAutospacing="0" w:after="0" w:afterAutospacing="0" w:line="240" w:lineRule="auto"/>
              <w:ind w:left="0" w:right="0"/>
              <w:jc w:val="left"/>
              <w:textAlignment w:val="auto"/>
              <w:rPr>
                <w:rFonts w:hint="eastAsia"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rPr>
              <w:t>大写：</w:t>
            </w:r>
            <w:r>
              <w:rPr>
                <w:rFonts w:hint="eastAsia" w:ascii="仿宋" w:hAnsi="仿宋" w:eastAsia="仿宋" w:cs="仿宋"/>
                <w:bCs/>
                <w:color w:val="auto"/>
                <w:sz w:val="24"/>
                <w:szCs w:val="24"/>
                <w:highlight w:val="none"/>
                <w:u w:val="single"/>
                <w:lang w:val="en-US" w:eastAsia="zh-CN"/>
              </w:rPr>
              <w:t xml:space="preserve">                </w:t>
            </w:r>
          </w:p>
        </w:tc>
        <w:tc>
          <w:tcPr>
            <w:tcW w:w="2546" w:type="dxa"/>
            <w:noWrap w:val="0"/>
            <w:vAlign w:val="center"/>
          </w:tcPr>
          <w:p>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bCs/>
                <w:color w:val="auto"/>
                <w:sz w:val="24"/>
                <w:szCs w:val="24"/>
                <w:highlight w:val="none"/>
                <w:u w:val="none"/>
                <w:lang w:eastAsia="zh-CN"/>
              </w:rPr>
            </w:pPr>
            <w:r>
              <w:rPr>
                <w:rFonts w:hint="eastAsia" w:ascii="仿宋" w:hAnsi="仿宋" w:eastAsia="仿宋" w:cs="仿宋"/>
                <w:color w:val="auto"/>
                <w:kern w:val="2"/>
                <w:sz w:val="24"/>
                <w:szCs w:val="24"/>
                <w:highlight w:val="none"/>
                <w:u w:val="none"/>
              </w:rPr>
              <w:t>合同签订后</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none"/>
              </w:rPr>
              <w:t>天内完成设备的供货、安装、调试后交付采购人使用，具体日期以合同为准。</w:t>
            </w:r>
          </w:p>
        </w:tc>
      </w:tr>
    </w:tbl>
    <w:p>
      <w:pPr>
        <w:snapToGrid w:val="0"/>
        <w:spacing w:line="360" w:lineRule="auto"/>
        <w:rPr>
          <w:rFonts w:hint="eastAsia" w:ascii="仿宋" w:hAnsi="仿宋" w:eastAsia="仿宋" w:cs="仿宋"/>
          <w:color w:val="auto"/>
          <w:spacing w:val="4"/>
          <w:sz w:val="24"/>
          <w:highlight w:val="none"/>
          <w:lang w:eastAsia="zh-CN"/>
        </w:rPr>
      </w:pPr>
    </w:p>
    <w:p>
      <w:pPr>
        <w:snapToGrid w:val="0"/>
        <w:spacing w:line="360" w:lineRule="auto"/>
        <w:rPr>
          <w:rFonts w:hint="default" w:ascii="仿宋" w:hAnsi="仿宋" w:eastAsia="仿宋" w:cs="仿宋"/>
          <w:color w:val="auto"/>
          <w:sz w:val="24"/>
          <w:highlight w:val="none"/>
          <w:u w:val="single"/>
          <w:lang w:val="en-US" w:eastAsia="zh-CN"/>
        </w:rPr>
      </w:pPr>
      <w:r>
        <w:rPr>
          <w:rFonts w:hint="eastAsia" w:ascii="仿宋" w:hAnsi="仿宋" w:eastAsia="仿宋" w:cs="仿宋"/>
          <w:color w:val="auto"/>
          <w:spacing w:val="4"/>
          <w:sz w:val="24"/>
          <w:highlight w:val="none"/>
          <w:lang w:eastAsia="zh-CN"/>
        </w:rPr>
        <w:t>比选供应商</w:t>
      </w:r>
      <w:r>
        <w:rPr>
          <w:rFonts w:hint="eastAsia" w:ascii="仿宋" w:hAnsi="仿宋" w:eastAsia="仿宋" w:cs="仿宋"/>
          <w:color w:val="auto"/>
          <w:spacing w:val="4"/>
          <w:sz w:val="24"/>
          <w:highlight w:val="none"/>
        </w:rPr>
        <w:t>名称（签章）：</w:t>
      </w:r>
      <w:r>
        <w:rPr>
          <w:rFonts w:hint="eastAsia" w:ascii="仿宋" w:hAnsi="仿宋" w:eastAsia="仿宋" w:cs="仿宋"/>
          <w:color w:val="auto"/>
          <w:sz w:val="24"/>
          <w:highlight w:val="none"/>
          <w:u w:val="single"/>
          <w:lang w:val="en-US" w:eastAsia="zh-CN"/>
        </w:rPr>
        <w:t xml:space="preserve">                  </w:t>
      </w:r>
    </w:p>
    <w:p>
      <w:pPr>
        <w:snapToGrid w:val="0"/>
        <w:spacing w:line="360" w:lineRule="auto"/>
        <w:rPr>
          <w:rFonts w:hint="default" w:ascii="仿宋" w:hAnsi="仿宋" w:eastAsia="仿宋" w:cs="仿宋"/>
          <w:color w:val="auto"/>
          <w:spacing w:val="4"/>
          <w:sz w:val="24"/>
          <w:highlight w:val="none"/>
          <w:u w:val="single"/>
          <w:lang w:val="en-US" w:eastAsia="zh-CN"/>
        </w:rPr>
      </w:pPr>
      <w:r>
        <w:rPr>
          <w:rFonts w:hint="eastAsia" w:ascii="仿宋" w:hAnsi="仿宋" w:eastAsia="仿宋" w:cs="仿宋"/>
          <w:color w:val="auto"/>
          <w:spacing w:val="4"/>
          <w:sz w:val="24"/>
          <w:highlight w:val="none"/>
        </w:rPr>
        <w:t>日期：</w:t>
      </w:r>
      <w:r>
        <w:rPr>
          <w:rFonts w:hint="eastAsia" w:ascii="仿宋" w:hAnsi="仿宋" w:eastAsia="仿宋" w:cs="仿宋"/>
          <w:color w:val="auto"/>
          <w:spacing w:val="4"/>
          <w:sz w:val="24"/>
          <w:highlight w:val="none"/>
          <w:u w:val="single"/>
          <w:lang w:val="en-US" w:eastAsia="zh-CN"/>
        </w:rPr>
        <w:t xml:space="preserve">                   </w:t>
      </w:r>
    </w:p>
    <w:p>
      <w:pPr>
        <w:tabs>
          <w:tab w:val="left" w:pos="360"/>
        </w:tabs>
        <w:snapToGrid w:val="0"/>
        <w:spacing w:line="360" w:lineRule="auto"/>
        <w:rPr>
          <w:rFonts w:hint="eastAsia" w:ascii="仿宋" w:hAnsi="仿宋" w:eastAsia="仿宋" w:cs="仿宋"/>
          <w:b/>
          <w:color w:val="auto"/>
          <w:spacing w:val="4"/>
          <w:sz w:val="24"/>
          <w:highlight w:val="none"/>
        </w:rPr>
      </w:pPr>
    </w:p>
    <w:p>
      <w:pPr>
        <w:tabs>
          <w:tab w:val="left" w:pos="360"/>
        </w:tabs>
        <w:snapToGrid w:val="0"/>
        <w:spacing w:line="360" w:lineRule="auto"/>
        <w:rPr>
          <w:rFonts w:hint="eastAsia" w:ascii="仿宋" w:hAnsi="仿宋" w:eastAsia="仿宋" w:cs="仿宋"/>
          <w:b/>
          <w:color w:val="auto"/>
          <w:spacing w:val="4"/>
          <w:sz w:val="24"/>
          <w:highlight w:val="none"/>
        </w:rPr>
      </w:pPr>
    </w:p>
    <w:p>
      <w:pPr>
        <w:tabs>
          <w:tab w:val="left" w:pos="360"/>
        </w:tabs>
        <w:snapToGrid w:val="0"/>
        <w:spacing w:line="360" w:lineRule="auto"/>
        <w:rPr>
          <w:rFonts w:hint="eastAsia" w:ascii="仿宋" w:hAnsi="仿宋" w:eastAsia="仿宋" w:cs="仿宋"/>
          <w:b/>
          <w:color w:val="auto"/>
          <w:spacing w:val="4"/>
          <w:sz w:val="24"/>
          <w:highlight w:val="none"/>
        </w:rPr>
      </w:pPr>
      <w:r>
        <w:rPr>
          <w:rFonts w:hint="eastAsia" w:ascii="仿宋" w:hAnsi="仿宋" w:eastAsia="仿宋" w:cs="仿宋"/>
          <w:b/>
          <w:color w:val="auto"/>
          <w:spacing w:val="4"/>
          <w:sz w:val="24"/>
          <w:highlight w:val="none"/>
        </w:rPr>
        <w:t>说明：</w:t>
      </w:r>
    </w:p>
    <w:p>
      <w:pPr>
        <w:pStyle w:val="65"/>
        <w:numPr>
          <w:ilvl w:val="0"/>
          <w:numId w:val="4"/>
        </w:numPr>
        <w:tabs>
          <w:tab w:val="left" w:pos="360"/>
        </w:tabs>
        <w:snapToGrid w:val="0"/>
        <w:spacing w:line="360" w:lineRule="auto"/>
        <w:ind w:firstLineChars="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中文大写金额用汉字，如壹、贰、叁、肆、伍、陆、柒、捌、玖、拾、佰、仟、万、亿、元、角、分、零、整（正）等。</w:t>
      </w:r>
    </w:p>
    <w:p>
      <w:pPr>
        <w:pStyle w:val="65"/>
        <w:numPr>
          <w:ilvl w:val="0"/>
          <w:numId w:val="4"/>
        </w:numPr>
        <w:tabs>
          <w:tab w:val="left" w:pos="360"/>
        </w:tabs>
        <w:snapToGrid w:val="0"/>
        <w:spacing w:line="360" w:lineRule="auto"/>
        <w:ind w:left="284" w:hanging="284" w:firstLineChars="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除采购文件另有规定外，</w:t>
      </w:r>
      <w:r>
        <w:rPr>
          <w:rFonts w:hint="eastAsia" w:ascii="仿宋" w:hAnsi="仿宋" w:eastAsia="仿宋" w:cs="仿宋"/>
          <w:color w:val="auto"/>
          <w:spacing w:val="4"/>
          <w:sz w:val="24"/>
          <w:highlight w:val="none"/>
          <w:lang w:eastAsia="zh-CN"/>
        </w:rPr>
        <w:t>比选</w:t>
      </w:r>
      <w:r>
        <w:rPr>
          <w:rFonts w:hint="eastAsia" w:ascii="仿宋" w:hAnsi="仿宋" w:eastAsia="仿宋" w:cs="仿宋"/>
          <w:color w:val="auto"/>
          <w:spacing w:val="4"/>
          <w:sz w:val="24"/>
          <w:highlight w:val="none"/>
        </w:rPr>
        <w:t>文件内不得含有任何对本报价进行价格折扣的说明或资料，否则为无效</w:t>
      </w:r>
      <w:r>
        <w:rPr>
          <w:rFonts w:hint="eastAsia" w:ascii="仿宋" w:hAnsi="仿宋" w:eastAsia="仿宋" w:cs="仿宋"/>
          <w:color w:val="auto"/>
          <w:spacing w:val="4"/>
          <w:sz w:val="24"/>
          <w:highlight w:val="none"/>
          <w:lang w:eastAsia="zh-CN"/>
        </w:rPr>
        <w:t>比选</w:t>
      </w:r>
      <w:r>
        <w:rPr>
          <w:rFonts w:hint="eastAsia" w:ascii="仿宋" w:hAnsi="仿宋" w:eastAsia="仿宋" w:cs="仿宋"/>
          <w:color w:val="auto"/>
          <w:spacing w:val="4"/>
          <w:sz w:val="24"/>
          <w:highlight w:val="none"/>
        </w:rPr>
        <w:t>。</w:t>
      </w:r>
    </w:p>
    <w:p>
      <w:pPr>
        <w:pStyle w:val="65"/>
        <w:widowControl/>
        <w:numPr>
          <w:ilvl w:val="0"/>
          <w:numId w:val="4"/>
        </w:numPr>
        <w:tabs>
          <w:tab w:val="left" w:pos="360"/>
        </w:tabs>
        <w:snapToGrid w:val="0"/>
        <w:spacing w:line="360" w:lineRule="auto"/>
        <w:ind w:left="284" w:hanging="284" w:firstLineChars="0"/>
        <w:jc w:val="left"/>
        <w:rPr>
          <w:rFonts w:hint="eastAsia"/>
          <w:color w:val="auto"/>
          <w:spacing w:val="4"/>
          <w:sz w:val="24"/>
          <w:highlight w:val="none"/>
        </w:rPr>
      </w:pPr>
      <w:r>
        <w:rPr>
          <w:rFonts w:hint="eastAsia" w:ascii="仿宋" w:hAnsi="仿宋" w:eastAsia="仿宋" w:cs="仿宋"/>
          <w:color w:val="auto"/>
          <w:spacing w:val="4"/>
          <w:sz w:val="24"/>
          <w:highlight w:val="none"/>
          <w:lang w:eastAsia="zh-CN"/>
        </w:rPr>
        <w:t>比选</w:t>
      </w:r>
      <w:r>
        <w:rPr>
          <w:rFonts w:hint="eastAsia" w:ascii="仿宋" w:hAnsi="仿宋" w:eastAsia="仿宋" w:cs="仿宋"/>
          <w:color w:val="auto"/>
          <w:spacing w:val="4"/>
          <w:sz w:val="24"/>
          <w:highlight w:val="none"/>
        </w:rPr>
        <w:t>报价的小数点后保留2位有效数。</w:t>
      </w:r>
    </w:p>
    <w:p>
      <w:pPr>
        <w:pStyle w:val="65"/>
        <w:widowControl/>
        <w:numPr>
          <w:ilvl w:val="0"/>
          <w:numId w:val="0"/>
        </w:numPr>
        <w:tabs>
          <w:tab w:val="left" w:pos="360"/>
        </w:tabs>
        <w:adjustRightInd w:val="0"/>
        <w:snapToGrid w:val="0"/>
        <w:spacing w:line="360" w:lineRule="auto"/>
        <w:jc w:val="left"/>
        <w:textAlignment w:val="baseline"/>
        <w:rPr>
          <w:rFonts w:hint="eastAsia"/>
          <w:color w:val="auto"/>
          <w:spacing w:val="4"/>
          <w:sz w:val="24"/>
          <w:highlight w:val="none"/>
        </w:rPr>
      </w:pPr>
    </w:p>
    <w:p>
      <w:pPr>
        <w:pStyle w:val="65"/>
        <w:widowControl/>
        <w:numPr>
          <w:ilvl w:val="0"/>
          <w:numId w:val="0"/>
        </w:numPr>
        <w:tabs>
          <w:tab w:val="left" w:pos="360"/>
        </w:tabs>
        <w:adjustRightInd w:val="0"/>
        <w:snapToGrid w:val="0"/>
        <w:spacing w:line="360" w:lineRule="auto"/>
        <w:jc w:val="left"/>
        <w:textAlignment w:val="baseline"/>
        <w:rPr>
          <w:rFonts w:hint="eastAsia"/>
          <w:color w:val="auto"/>
          <w:spacing w:val="4"/>
          <w:sz w:val="24"/>
          <w:highlight w:val="none"/>
        </w:rPr>
      </w:pPr>
    </w:p>
    <w:p>
      <w:pPr>
        <w:pStyle w:val="65"/>
        <w:widowControl/>
        <w:numPr>
          <w:ilvl w:val="0"/>
          <w:numId w:val="0"/>
        </w:numPr>
        <w:tabs>
          <w:tab w:val="left" w:pos="360"/>
        </w:tabs>
        <w:adjustRightInd w:val="0"/>
        <w:snapToGrid w:val="0"/>
        <w:spacing w:line="360" w:lineRule="auto"/>
        <w:jc w:val="left"/>
        <w:textAlignment w:val="baseline"/>
        <w:rPr>
          <w:rFonts w:hint="eastAsia"/>
          <w:color w:val="auto"/>
          <w:spacing w:val="4"/>
          <w:sz w:val="24"/>
          <w:highlight w:val="none"/>
        </w:rPr>
      </w:pPr>
    </w:p>
    <w:p>
      <w:pPr>
        <w:pStyle w:val="65"/>
        <w:widowControl/>
        <w:numPr>
          <w:ilvl w:val="0"/>
          <w:numId w:val="0"/>
        </w:numPr>
        <w:tabs>
          <w:tab w:val="left" w:pos="360"/>
        </w:tabs>
        <w:adjustRightInd w:val="0"/>
        <w:snapToGrid w:val="0"/>
        <w:spacing w:line="360" w:lineRule="auto"/>
        <w:jc w:val="left"/>
        <w:textAlignment w:val="baseline"/>
        <w:rPr>
          <w:rFonts w:hint="eastAsia"/>
          <w:color w:val="auto"/>
          <w:spacing w:val="4"/>
          <w:sz w:val="24"/>
          <w:highlight w:val="none"/>
        </w:rPr>
      </w:pPr>
    </w:p>
    <w:p>
      <w:pPr>
        <w:pStyle w:val="65"/>
        <w:widowControl/>
        <w:numPr>
          <w:ilvl w:val="0"/>
          <w:numId w:val="0"/>
        </w:numPr>
        <w:tabs>
          <w:tab w:val="left" w:pos="360"/>
        </w:tabs>
        <w:adjustRightInd w:val="0"/>
        <w:snapToGrid w:val="0"/>
        <w:spacing w:line="360" w:lineRule="auto"/>
        <w:jc w:val="left"/>
        <w:textAlignment w:val="baseline"/>
        <w:rPr>
          <w:rFonts w:hint="eastAsia"/>
          <w:color w:val="auto"/>
          <w:spacing w:val="4"/>
          <w:sz w:val="24"/>
          <w:highlight w:val="none"/>
        </w:rPr>
      </w:pPr>
    </w:p>
    <w:p>
      <w:pPr>
        <w:pStyle w:val="65"/>
        <w:widowControl/>
        <w:numPr>
          <w:ilvl w:val="0"/>
          <w:numId w:val="0"/>
        </w:numPr>
        <w:tabs>
          <w:tab w:val="left" w:pos="360"/>
        </w:tabs>
        <w:adjustRightInd w:val="0"/>
        <w:snapToGrid w:val="0"/>
        <w:spacing w:line="360" w:lineRule="auto"/>
        <w:jc w:val="left"/>
        <w:textAlignment w:val="baseline"/>
        <w:rPr>
          <w:rFonts w:hint="eastAsia"/>
          <w:color w:val="auto"/>
          <w:spacing w:val="4"/>
          <w:sz w:val="24"/>
          <w:highlight w:val="none"/>
        </w:rPr>
        <w:sectPr>
          <w:pgSz w:w="11906" w:h="16838"/>
          <w:pgMar w:top="1440" w:right="1286" w:bottom="144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before="120" w:beforeLines="50" w:after="240" w:afterLines="100"/>
        <w:jc w:val="center"/>
        <w:outlineLvl w:val="3"/>
        <w:rPr>
          <w:rFonts w:ascii="宋体" w:hAnsi="宋体"/>
          <w:color w:val="auto"/>
          <w:sz w:val="24"/>
          <w:highlight w:val="none"/>
        </w:rPr>
      </w:pPr>
      <w:r>
        <w:rPr>
          <w:rFonts w:hint="eastAsia" w:ascii="仿宋" w:hAnsi="仿宋" w:eastAsia="仿宋" w:cs="仿宋"/>
          <w:b/>
          <w:bCs/>
          <w:color w:val="auto"/>
          <w:sz w:val="28"/>
          <w:szCs w:val="28"/>
          <w:highlight w:val="none"/>
          <w:lang w:val="en-US" w:eastAsia="zh-CN"/>
        </w:rPr>
        <w:t>分项</w:t>
      </w:r>
      <w:r>
        <w:rPr>
          <w:rFonts w:hint="eastAsia" w:ascii="仿宋" w:hAnsi="仿宋" w:eastAsia="仿宋" w:cs="仿宋"/>
          <w:b/>
          <w:bCs/>
          <w:color w:val="auto"/>
          <w:sz w:val="28"/>
          <w:szCs w:val="28"/>
          <w:highlight w:val="none"/>
        </w:rPr>
        <w:t xml:space="preserve">报价表 </w:t>
      </w:r>
    </w:p>
    <w:tbl>
      <w:tblPr>
        <w:tblStyle w:val="30"/>
        <w:tblW w:w="144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271"/>
        <w:gridCol w:w="638"/>
        <w:gridCol w:w="1205"/>
        <w:gridCol w:w="1134"/>
        <w:gridCol w:w="2126"/>
        <w:gridCol w:w="1985"/>
        <w:gridCol w:w="1276"/>
        <w:gridCol w:w="901"/>
        <w:gridCol w:w="2281"/>
        <w:gridCol w:w="9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63" w:type="dxa"/>
            <w:tcBorders>
              <w:top w:val="single" w:color="auto" w:sz="12" w:space="0"/>
              <w:bottom w:val="double" w:color="auto" w:sz="4" w:space="0"/>
            </w:tcBorders>
            <w:shd w:val="clear" w:color="auto" w:fill="F1F1F1"/>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1271" w:type="dxa"/>
            <w:tcBorders>
              <w:top w:val="single" w:color="auto" w:sz="12" w:space="0"/>
              <w:bottom w:val="double" w:color="auto" w:sz="4" w:space="0"/>
            </w:tcBorders>
            <w:shd w:val="clear" w:color="auto" w:fill="F1F1F1"/>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产品</w:t>
            </w:r>
          </w:p>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名称</w:t>
            </w:r>
          </w:p>
        </w:tc>
        <w:tc>
          <w:tcPr>
            <w:tcW w:w="638" w:type="dxa"/>
            <w:tcBorders>
              <w:top w:val="single" w:color="auto" w:sz="12" w:space="0"/>
              <w:bottom w:val="double" w:color="auto" w:sz="4" w:space="0"/>
            </w:tcBorders>
            <w:shd w:val="clear" w:color="auto" w:fill="F1F1F1"/>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品牌</w:t>
            </w:r>
          </w:p>
        </w:tc>
        <w:tc>
          <w:tcPr>
            <w:tcW w:w="1205" w:type="dxa"/>
            <w:tcBorders>
              <w:top w:val="single" w:color="auto" w:sz="12" w:space="0"/>
              <w:bottom w:val="double" w:color="auto" w:sz="4" w:space="0"/>
            </w:tcBorders>
            <w:shd w:val="clear" w:color="auto" w:fill="F1F1F1"/>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规格</w:t>
            </w:r>
          </w:p>
        </w:tc>
        <w:tc>
          <w:tcPr>
            <w:tcW w:w="1134" w:type="dxa"/>
            <w:tcBorders>
              <w:top w:val="single" w:color="auto" w:sz="12" w:space="0"/>
              <w:bottom w:val="double" w:color="auto" w:sz="4" w:space="0"/>
            </w:tcBorders>
            <w:shd w:val="clear" w:color="auto" w:fill="F1F1F1"/>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型号</w:t>
            </w:r>
          </w:p>
        </w:tc>
        <w:tc>
          <w:tcPr>
            <w:tcW w:w="2126" w:type="dxa"/>
            <w:tcBorders>
              <w:top w:val="single" w:color="auto" w:sz="12" w:space="0"/>
              <w:bottom w:val="double" w:color="auto" w:sz="4" w:space="0"/>
            </w:tcBorders>
            <w:shd w:val="clear" w:color="auto" w:fill="F1F1F1"/>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制造商</w:t>
            </w:r>
          </w:p>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（生产者）</w:t>
            </w:r>
          </w:p>
        </w:tc>
        <w:tc>
          <w:tcPr>
            <w:tcW w:w="1985" w:type="dxa"/>
            <w:tcBorders>
              <w:top w:val="single" w:color="auto" w:sz="12" w:space="0"/>
              <w:bottom w:val="double" w:color="auto" w:sz="4" w:space="0"/>
            </w:tcBorders>
            <w:shd w:val="clear" w:color="auto" w:fill="F1F1F1"/>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原产地</w:t>
            </w:r>
          </w:p>
        </w:tc>
        <w:tc>
          <w:tcPr>
            <w:tcW w:w="1276" w:type="dxa"/>
            <w:tcBorders>
              <w:top w:val="single" w:color="auto" w:sz="12" w:space="0"/>
              <w:bottom w:val="double" w:color="auto" w:sz="4" w:space="0"/>
            </w:tcBorders>
            <w:shd w:val="clear" w:color="auto" w:fill="F1F1F1"/>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单位</w:t>
            </w:r>
          </w:p>
        </w:tc>
        <w:tc>
          <w:tcPr>
            <w:tcW w:w="901" w:type="dxa"/>
            <w:tcBorders>
              <w:top w:val="single" w:color="auto" w:sz="12" w:space="0"/>
              <w:bottom w:val="double" w:color="auto" w:sz="4" w:space="0"/>
            </w:tcBorders>
            <w:shd w:val="clear" w:color="auto" w:fill="F1F1F1"/>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数量</w:t>
            </w:r>
          </w:p>
        </w:tc>
        <w:tc>
          <w:tcPr>
            <w:tcW w:w="2281" w:type="dxa"/>
            <w:tcBorders>
              <w:top w:val="single" w:color="auto" w:sz="12" w:space="0"/>
              <w:bottom w:val="double" w:color="auto" w:sz="4" w:space="0"/>
            </w:tcBorders>
            <w:shd w:val="clear" w:color="auto" w:fill="F1F1F1"/>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比选</w:t>
            </w:r>
            <w:r>
              <w:rPr>
                <w:rFonts w:hint="eastAsia" w:ascii="仿宋" w:hAnsi="仿宋" w:eastAsia="仿宋" w:cs="仿宋"/>
                <w:b/>
                <w:bCs/>
                <w:color w:val="auto"/>
                <w:sz w:val="24"/>
                <w:highlight w:val="none"/>
              </w:rPr>
              <w:t>单价</w:t>
            </w:r>
          </w:p>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（人民币 元）</w:t>
            </w:r>
          </w:p>
        </w:tc>
        <w:tc>
          <w:tcPr>
            <w:tcW w:w="944" w:type="dxa"/>
            <w:tcBorders>
              <w:top w:val="single" w:color="auto" w:sz="12" w:space="0"/>
              <w:bottom w:val="double" w:color="auto" w:sz="4" w:space="0"/>
            </w:tcBorders>
            <w:shd w:val="clear" w:color="auto" w:fill="F1F1F1"/>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27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63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20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134" w:type="dxa"/>
            <w:noWrap w:val="0"/>
            <w:vAlign w:val="top"/>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2126" w:type="dxa"/>
            <w:noWrap w:val="0"/>
            <w:vAlign w:val="top"/>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98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27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val="en-US" w:eastAsia="zh-CN"/>
              </w:rPr>
            </w:pPr>
          </w:p>
        </w:tc>
        <w:tc>
          <w:tcPr>
            <w:tcW w:w="90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22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944"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27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63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20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134" w:type="dxa"/>
            <w:noWrap w:val="0"/>
            <w:vAlign w:val="top"/>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2126" w:type="dxa"/>
            <w:noWrap w:val="0"/>
            <w:vAlign w:val="top"/>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98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276" w:type="dxa"/>
            <w:noWrap w:val="0"/>
            <w:vAlign w:val="top"/>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90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22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944"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34" w:type="dxa"/>
            <w:gridSpan w:val="2"/>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总计</w:t>
            </w:r>
          </w:p>
        </w:tc>
        <w:tc>
          <w:tcPr>
            <w:tcW w:w="12490" w:type="dxa"/>
            <w:gridSpan w:val="9"/>
            <w:noWrap w:val="0"/>
            <w:vAlign w:val="top"/>
          </w:tcPr>
          <w:p>
            <w:pPr>
              <w:keepNext w:val="0"/>
              <w:keepLines w:val="0"/>
              <w:suppressLineNumbers w:val="0"/>
              <w:snapToGrid w:val="0"/>
              <w:spacing w:before="0" w:beforeAutospacing="0" w:after="0" w:afterAutospacing="0"/>
              <w:ind w:left="0" w:right="0"/>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小写：RMB</w:t>
            </w:r>
          </w:p>
          <w:p>
            <w:pPr>
              <w:keepNext w:val="0"/>
              <w:keepLines w:val="0"/>
              <w:suppressLineNumbers w:val="0"/>
              <w:spacing w:before="0" w:beforeAutospacing="0" w:after="0" w:afterAutospacing="0"/>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大写：</w:t>
            </w:r>
          </w:p>
        </w:tc>
      </w:tr>
    </w:tbl>
    <w:p>
      <w:pPr>
        <w:rPr>
          <w:rFonts w:hint="eastAsia" w:ascii="仿宋" w:hAnsi="仿宋" w:eastAsia="仿宋" w:cs="仿宋"/>
          <w:color w:val="auto"/>
          <w:sz w:val="24"/>
          <w:szCs w:val="24"/>
          <w:highlight w:val="none"/>
        </w:rPr>
      </w:pPr>
    </w:p>
    <w:p>
      <w:pPr>
        <w:pStyle w:val="65"/>
        <w:widowControl/>
        <w:numPr>
          <w:ilvl w:val="0"/>
          <w:numId w:val="0"/>
        </w:numPr>
        <w:tabs>
          <w:tab w:val="left" w:pos="360"/>
        </w:tabs>
        <w:adjustRightInd w:val="0"/>
        <w:snapToGrid w:val="0"/>
        <w:spacing w:line="360" w:lineRule="auto"/>
        <w:jc w:val="left"/>
        <w:textAlignment w:val="baseline"/>
        <w:rPr>
          <w:rFonts w:hint="eastAsia" w:ascii="仿宋" w:hAnsi="仿宋" w:eastAsia="仿宋" w:cs="仿宋"/>
          <w:color w:val="auto"/>
          <w:spacing w:val="4"/>
          <w:sz w:val="24"/>
          <w:highlight w:val="none"/>
        </w:rPr>
      </w:pPr>
    </w:p>
    <w:p>
      <w:pPr>
        <w:pStyle w:val="65"/>
        <w:widowControl/>
        <w:numPr>
          <w:ilvl w:val="0"/>
          <w:numId w:val="0"/>
        </w:numPr>
        <w:tabs>
          <w:tab w:val="left" w:pos="360"/>
        </w:tabs>
        <w:adjustRightInd w:val="0"/>
        <w:snapToGrid w:val="0"/>
        <w:spacing w:line="360" w:lineRule="auto"/>
        <w:jc w:val="left"/>
        <w:textAlignment w:val="baseline"/>
        <w:rPr>
          <w:rFonts w:hint="eastAsia" w:ascii="仿宋" w:hAnsi="仿宋" w:eastAsia="仿宋" w:cs="仿宋"/>
          <w:color w:val="auto"/>
          <w:spacing w:val="4"/>
          <w:sz w:val="24"/>
          <w:highlight w:val="none"/>
        </w:rPr>
      </w:pPr>
    </w:p>
    <w:p>
      <w:pPr>
        <w:snapToGrid w:val="0"/>
        <w:spacing w:line="360" w:lineRule="auto"/>
        <w:rPr>
          <w:rFonts w:hint="default" w:ascii="仿宋" w:hAnsi="仿宋" w:eastAsia="仿宋" w:cs="仿宋"/>
          <w:color w:val="auto"/>
          <w:spacing w:val="4"/>
          <w:sz w:val="24"/>
          <w:highlight w:val="none"/>
          <w:u w:val="single"/>
          <w:lang w:val="en-US" w:eastAsia="zh-CN"/>
        </w:rPr>
      </w:pPr>
      <w:r>
        <w:rPr>
          <w:rFonts w:hint="eastAsia" w:ascii="仿宋" w:hAnsi="仿宋" w:eastAsia="仿宋" w:cs="仿宋"/>
          <w:color w:val="auto"/>
          <w:spacing w:val="4"/>
          <w:sz w:val="24"/>
          <w:highlight w:val="none"/>
          <w:lang w:eastAsia="zh-CN"/>
        </w:rPr>
        <w:t>比选供应商</w:t>
      </w:r>
      <w:r>
        <w:rPr>
          <w:rFonts w:hint="eastAsia" w:ascii="仿宋" w:hAnsi="仿宋" w:eastAsia="仿宋" w:cs="仿宋"/>
          <w:color w:val="auto"/>
          <w:spacing w:val="4"/>
          <w:sz w:val="24"/>
          <w:highlight w:val="none"/>
        </w:rPr>
        <w:t>名称（签章）：</w:t>
      </w:r>
      <w:r>
        <w:rPr>
          <w:rFonts w:hint="eastAsia" w:ascii="仿宋" w:hAnsi="仿宋" w:eastAsia="仿宋" w:cs="仿宋"/>
          <w:color w:val="auto"/>
          <w:spacing w:val="4"/>
          <w:sz w:val="24"/>
          <w:highlight w:val="none"/>
          <w:u w:val="single"/>
          <w:lang w:val="en-US" w:eastAsia="zh-CN"/>
        </w:rPr>
        <w:t xml:space="preserve">                       </w:t>
      </w:r>
    </w:p>
    <w:p>
      <w:pPr>
        <w:snapToGrid w:val="0"/>
        <w:spacing w:line="360" w:lineRule="auto"/>
        <w:rPr>
          <w:rFonts w:hint="default" w:ascii="仿宋" w:hAnsi="仿宋" w:eastAsia="仿宋" w:cs="仿宋"/>
          <w:color w:val="auto"/>
          <w:spacing w:val="4"/>
          <w:sz w:val="24"/>
          <w:highlight w:val="none"/>
          <w:u w:val="single"/>
          <w:lang w:val="en-US" w:eastAsia="zh-CN"/>
        </w:rPr>
      </w:pPr>
      <w:r>
        <w:rPr>
          <w:rFonts w:hint="eastAsia" w:ascii="仿宋" w:hAnsi="仿宋" w:eastAsia="仿宋" w:cs="仿宋"/>
          <w:color w:val="auto"/>
          <w:spacing w:val="4"/>
          <w:sz w:val="24"/>
          <w:highlight w:val="none"/>
        </w:rPr>
        <w:t>日期：</w:t>
      </w:r>
      <w:r>
        <w:rPr>
          <w:rFonts w:hint="eastAsia" w:ascii="仿宋" w:hAnsi="仿宋" w:eastAsia="仿宋" w:cs="仿宋"/>
          <w:color w:val="auto"/>
          <w:spacing w:val="4"/>
          <w:sz w:val="24"/>
          <w:highlight w:val="none"/>
          <w:u w:val="single"/>
          <w:lang w:val="en-US" w:eastAsia="zh-CN"/>
        </w:rPr>
        <w:t xml:space="preserve">                    </w:t>
      </w:r>
    </w:p>
    <w:p>
      <w:pPr>
        <w:pStyle w:val="11"/>
        <w:numPr>
          <w:ilvl w:val="0"/>
          <w:numId w:val="0"/>
        </w:num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pStyle w:val="81"/>
        <w:ind w:firstLine="480"/>
        <w:rPr>
          <w:color w:val="auto"/>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0" w:num="1"/>
          <w:rtlGutter w:val="0"/>
          <w:docGrid w:type="linesAndChars" w:linePitch="319" w:charSpace="640"/>
        </w:sectPr>
      </w:pPr>
    </w:p>
    <w:p>
      <w:pPr>
        <w:pStyle w:val="4"/>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仿宋" w:hAnsi="仿宋" w:eastAsia="仿宋" w:cs="仿宋"/>
          <w:b/>
          <w:bCs/>
          <w:color w:val="auto"/>
          <w:sz w:val="24"/>
          <w:szCs w:val="24"/>
        </w:rPr>
      </w:pPr>
      <w:r>
        <w:rPr>
          <w:rFonts w:hint="eastAsia" w:ascii="仿宋" w:hAnsi="仿宋" w:eastAsia="仿宋" w:cs="仿宋"/>
          <w:b/>
          <w:bCs/>
          <w:color w:val="auto"/>
          <w:kern w:val="2"/>
          <w:sz w:val="28"/>
          <w:szCs w:val="28"/>
          <w:lang w:val="en-US" w:eastAsia="zh-CN" w:bidi="ar-SA"/>
        </w:rPr>
        <w:t xml:space="preserve">格式十六： </w:t>
      </w:r>
    </w:p>
    <w:p>
      <w:pPr>
        <w:pStyle w:val="81"/>
        <w:ind w:firstLine="480"/>
        <w:rPr>
          <w:color w:val="auto"/>
        </w:rPr>
      </w:pPr>
    </w:p>
    <w:p>
      <w:pPr>
        <w:pStyle w:val="81"/>
        <w:ind w:firstLine="480"/>
        <w:rPr>
          <w:color w:val="auto"/>
        </w:rPr>
      </w:pPr>
    </w:p>
    <w:p>
      <w:pPr>
        <w:pStyle w:val="81"/>
        <w:ind w:firstLine="480"/>
        <w:rPr>
          <w:rFonts w:hint="eastAsia" w:ascii="仿宋" w:hAnsi="仿宋" w:eastAsia="仿宋" w:cs="仿宋"/>
          <w:color w:val="auto"/>
        </w:rPr>
      </w:pPr>
      <w:r>
        <w:rPr>
          <w:rFonts w:hint="eastAsia" w:ascii="仿宋" w:hAnsi="仿宋" w:eastAsia="仿宋" w:cs="仿宋"/>
          <w:color w:val="auto"/>
        </w:rPr>
        <w:t>（以下格式文件由供应商根据需要选用）</w:t>
      </w:r>
    </w:p>
    <w:p>
      <w:pPr>
        <w:pStyle w:val="81"/>
        <w:jc w:val="center"/>
        <w:outlineLvl w:val="3"/>
        <w:rPr>
          <w:b/>
          <w:color w:val="auto"/>
          <w:sz w:val="24"/>
        </w:rPr>
      </w:pPr>
    </w:p>
    <w:p>
      <w:pPr>
        <w:pStyle w:val="81"/>
        <w:jc w:val="center"/>
        <w:outlineLvl w:val="3"/>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询问函、质疑函、投诉书格式</w:t>
      </w:r>
    </w:p>
    <w:p>
      <w:pPr>
        <w:pStyle w:val="81"/>
        <w:ind w:firstLine="480"/>
        <w:rPr>
          <w:rFonts w:hint="eastAsia" w:ascii="仿宋" w:hAnsi="仿宋" w:eastAsia="仿宋" w:cs="仿宋"/>
          <w:color w:val="auto"/>
          <w:sz w:val="24"/>
          <w:szCs w:val="24"/>
        </w:rPr>
      </w:pPr>
      <w:r>
        <w:rPr>
          <w:rFonts w:hint="eastAsia" w:ascii="仿宋" w:hAnsi="仿宋" w:eastAsia="仿宋" w:cs="仿宋"/>
          <w:color w:val="auto"/>
          <w:sz w:val="24"/>
          <w:szCs w:val="24"/>
        </w:rPr>
        <w:t>说明：本部分格式为</w:t>
      </w: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提交询问函、质疑函、投诉函时使用，不属于</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文件格式的组成部分。</w:t>
      </w:r>
    </w:p>
    <w:p>
      <w:pPr>
        <w:pStyle w:val="81"/>
        <w:jc w:val="center"/>
        <w:outlineLvl w:val="3"/>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询问函</w:t>
      </w:r>
    </w:p>
    <w:p>
      <w:pPr>
        <w:pStyle w:val="81"/>
        <w:keepNext w:val="0"/>
        <w:keepLines w:val="0"/>
        <w:pageBreakBefore w:val="0"/>
        <w:widowControl/>
        <w:kinsoku/>
        <w:wordWrap/>
        <w:overflowPunct/>
        <w:topLinePunct w:val="0"/>
        <w:autoSpaceDE/>
        <w:autoSpaceDN/>
        <w:bidi w:val="0"/>
        <w:adjustRightInd/>
        <w:snapToGrid/>
        <w:ind w:firstLine="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XXX:</w:t>
      </w:r>
    </w:p>
    <w:p>
      <w:pPr>
        <w:pStyle w:val="81"/>
        <w:ind w:firstLine="480"/>
        <w:rPr>
          <w:rFonts w:hint="eastAsia" w:ascii="仿宋" w:hAnsi="仿宋" w:eastAsia="仿宋" w:cs="仿宋"/>
          <w:color w:val="auto"/>
          <w:sz w:val="24"/>
          <w:szCs w:val="24"/>
        </w:rPr>
      </w:pPr>
      <w:r>
        <w:rPr>
          <w:rFonts w:hint="eastAsia" w:ascii="仿宋" w:hAnsi="仿宋" w:eastAsia="仿宋" w:cs="仿宋"/>
          <w:color w:val="auto"/>
          <w:sz w:val="24"/>
          <w:szCs w:val="24"/>
        </w:rPr>
        <w:t>我单位已登记并准备参与“惠州市</w:t>
      </w:r>
      <w:r>
        <w:rPr>
          <w:rFonts w:hint="eastAsia" w:ascii="仿宋" w:hAnsi="仿宋" w:eastAsia="仿宋" w:cs="仿宋"/>
          <w:color w:val="auto"/>
          <w:sz w:val="24"/>
          <w:szCs w:val="24"/>
          <w:lang w:eastAsia="zh-CN"/>
        </w:rPr>
        <w:t>职业病防治院</w:t>
      </w:r>
      <w:r>
        <w:rPr>
          <w:rFonts w:hint="eastAsia" w:ascii="仿宋" w:hAnsi="仿宋" w:eastAsia="仿宋" w:cs="仿宋"/>
          <w:color w:val="auto"/>
          <w:sz w:val="24"/>
          <w:szCs w:val="24"/>
          <w:lang w:val="en-US" w:eastAsia="zh-CN"/>
        </w:rPr>
        <w:t>XX服</w:t>
      </w:r>
      <w:r>
        <w:rPr>
          <w:rFonts w:hint="eastAsia" w:ascii="仿宋" w:hAnsi="仿宋" w:eastAsia="仿宋" w:cs="仿宋"/>
          <w:color w:val="auto"/>
          <w:sz w:val="24"/>
          <w:szCs w:val="24"/>
        </w:rPr>
        <w:t>务项目”项目（采购项目编号：RGZZB2409 ）的</w:t>
      </w:r>
      <w:r>
        <w:rPr>
          <w:rFonts w:hint="eastAsia" w:ascii="仿宋" w:hAnsi="仿宋" w:eastAsia="仿宋" w:cs="仿宋"/>
          <w:color w:val="auto"/>
          <w:sz w:val="24"/>
          <w:szCs w:val="24"/>
          <w:lang w:eastAsia="zh-CN"/>
        </w:rPr>
        <w:t>比选</w:t>
      </w:r>
      <w:r>
        <w:rPr>
          <w:rFonts w:hint="eastAsia" w:ascii="仿宋" w:hAnsi="仿宋" w:eastAsia="仿宋" w:cs="仿宋"/>
          <w:color w:val="auto"/>
          <w:sz w:val="24"/>
          <w:szCs w:val="24"/>
        </w:rPr>
        <w:t>活动，现有以下几个内容（或条款）存在疑问（或无法理解），特提出询问。</w:t>
      </w:r>
    </w:p>
    <w:p>
      <w:pPr>
        <w:pStyle w:val="81"/>
        <w:ind w:firstLine="480"/>
        <w:rPr>
          <w:rFonts w:hint="eastAsia" w:ascii="仿宋" w:hAnsi="仿宋" w:eastAsia="仿宋" w:cs="仿宋"/>
          <w:color w:val="auto"/>
          <w:sz w:val="24"/>
          <w:szCs w:val="24"/>
        </w:rPr>
      </w:pPr>
      <w:r>
        <w:rPr>
          <w:rFonts w:hint="eastAsia" w:ascii="仿宋" w:hAnsi="仿宋" w:eastAsia="仿宋" w:cs="仿宋"/>
          <w:color w:val="auto"/>
          <w:sz w:val="24"/>
          <w:szCs w:val="24"/>
        </w:rPr>
        <w:t>一、_____________________（事项一）</w:t>
      </w:r>
    </w:p>
    <w:p>
      <w:pPr>
        <w:pStyle w:val="81"/>
        <w:ind w:firstLine="480"/>
        <w:rPr>
          <w:rFonts w:hint="eastAsia" w:ascii="仿宋" w:hAnsi="仿宋" w:eastAsia="仿宋" w:cs="仿宋"/>
          <w:color w:val="auto"/>
          <w:sz w:val="24"/>
          <w:szCs w:val="24"/>
        </w:rPr>
      </w:pPr>
      <w:r>
        <w:rPr>
          <w:rFonts w:hint="eastAsia" w:ascii="仿宋" w:hAnsi="仿宋" w:eastAsia="仿宋" w:cs="仿宋"/>
          <w:color w:val="auto"/>
          <w:sz w:val="24"/>
          <w:szCs w:val="24"/>
        </w:rPr>
        <w:t>（1）____________________（问题或条款内容）</w:t>
      </w:r>
    </w:p>
    <w:p>
      <w:pPr>
        <w:pStyle w:val="81"/>
        <w:ind w:firstLine="480"/>
        <w:rPr>
          <w:rFonts w:hint="eastAsia" w:ascii="仿宋" w:hAnsi="仿宋" w:eastAsia="仿宋" w:cs="仿宋"/>
          <w:color w:val="auto"/>
          <w:sz w:val="24"/>
          <w:szCs w:val="24"/>
        </w:rPr>
      </w:pPr>
      <w:r>
        <w:rPr>
          <w:rFonts w:hint="eastAsia" w:ascii="仿宋" w:hAnsi="仿宋" w:eastAsia="仿宋" w:cs="仿宋"/>
          <w:color w:val="auto"/>
          <w:sz w:val="24"/>
          <w:szCs w:val="24"/>
        </w:rPr>
        <w:t>（2）____________________（说明疑问或无法理解原因）</w:t>
      </w:r>
    </w:p>
    <w:p>
      <w:pPr>
        <w:pStyle w:val="81"/>
        <w:ind w:firstLine="480"/>
        <w:rPr>
          <w:rFonts w:hint="eastAsia" w:ascii="仿宋" w:hAnsi="仿宋" w:eastAsia="仿宋" w:cs="仿宋"/>
          <w:color w:val="auto"/>
          <w:sz w:val="24"/>
          <w:szCs w:val="24"/>
        </w:rPr>
      </w:pPr>
      <w:r>
        <w:rPr>
          <w:rFonts w:hint="eastAsia" w:ascii="仿宋" w:hAnsi="仿宋" w:eastAsia="仿宋" w:cs="仿宋"/>
          <w:color w:val="auto"/>
          <w:sz w:val="24"/>
          <w:szCs w:val="24"/>
        </w:rPr>
        <w:t>（3）____________________（建议）</w:t>
      </w:r>
    </w:p>
    <w:p>
      <w:pPr>
        <w:pStyle w:val="81"/>
        <w:ind w:firstLine="480"/>
        <w:rPr>
          <w:rFonts w:hint="eastAsia" w:ascii="仿宋" w:hAnsi="仿宋" w:eastAsia="仿宋" w:cs="仿宋"/>
          <w:color w:val="auto"/>
          <w:sz w:val="24"/>
          <w:szCs w:val="24"/>
        </w:rPr>
      </w:pPr>
      <w:r>
        <w:rPr>
          <w:rFonts w:hint="eastAsia" w:ascii="仿宋" w:hAnsi="仿宋" w:eastAsia="仿宋" w:cs="仿宋"/>
          <w:color w:val="auto"/>
          <w:sz w:val="24"/>
          <w:szCs w:val="24"/>
        </w:rPr>
        <w:t>二、_____________________（事项二）</w:t>
      </w:r>
    </w:p>
    <w:p>
      <w:pPr>
        <w:pStyle w:val="81"/>
        <w:ind w:firstLine="480"/>
        <w:rPr>
          <w:rFonts w:hint="eastAsia" w:ascii="仿宋" w:hAnsi="仿宋" w:eastAsia="仿宋" w:cs="仿宋"/>
          <w:color w:val="auto"/>
          <w:sz w:val="24"/>
          <w:szCs w:val="24"/>
        </w:rPr>
      </w:pPr>
      <w:r>
        <w:rPr>
          <w:rFonts w:hint="eastAsia" w:ascii="仿宋" w:hAnsi="仿宋" w:eastAsia="仿宋" w:cs="仿宋"/>
          <w:color w:val="auto"/>
          <w:sz w:val="24"/>
          <w:szCs w:val="24"/>
        </w:rPr>
        <w:t>...</w:t>
      </w:r>
    </w:p>
    <w:p>
      <w:pPr>
        <w:pStyle w:val="81"/>
        <w:ind w:firstLine="480"/>
        <w:rPr>
          <w:rFonts w:hint="eastAsia" w:ascii="仿宋" w:hAnsi="仿宋" w:eastAsia="仿宋" w:cs="仿宋"/>
          <w:color w:val="auto"/>
          <w:sz w:val="24"/>
          <w:szCs w:val="24"/>
        </w:rPr>
      </w:pPr>
      <w:r>
        <w:rPr>
          <w:rFonts w:hint="eastAsia" w:ascii="仿宋" w:hAnsi="仿宋" w:eastAsia="仿宋" w:cs="仿宋"/>
          <w:color w:val="auto"/>
          <w:sz w:val="24"/>
          <w:szCs w:val="24"/>
        </w:rPr>
        <w:t>随附相关证明材料如下：（目录）</w:t>
      </w:r>
    </w:p>
    <w:p>
      <w:pPr>
        <w:pStyle w:val="81"/>
        <w:rPr>
          <w:rFonts w:hint="eastAsia" w:ascii="仿宋" w:hAnsi="仿宋" w:eastAsia="仿宋" w:cs="仿宋"/>
          <w:color w:val="auto"/>
          <w:sz w:val="24"/>
          <w:szCs w:val="24"/>
        </w:rPr>
      </w:pPr>
      <w:r>
        <w:rPr>
          <w:rFonts w:hint="eastAsia" w:ascii="仿宋" w:hAnsi="仿宋" w:eastAsia="仿宋" w:cs="仿宋"/>
          <w:color w:val="auto"/>
          <w:sz w:val="24"/>
          <w:szCs w:val="24"/>
        </w:rPr>
        <w:t>询问人（公章）：_____________________</w:t>
      </w:r>
    </w:p>
    <w:p>
      <w:pPr>
        <w:pStyle w:val="81"/>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法定代表人或授权代表（签字或盖章）：_____________________</w:t>
      </w:r>
    </w:p>
    <w:p>
      <w:pPr>
        <w:pStyle w:val="81"/>
        <w:rPr>
          <w:rFonts w:hint="eastAsia" w:ascii="仿宋" w:hAnsi="仿宋" w:eastAsia="仿宋" w:cs="仿宋"/>
          <w:color w:val="auto"/>
          <w:sz w:val="24"/>
          <w:szCs w:val="24"/>
        </w:rPr>
      </w:pPr>
      <w:r>
        <w:rPr>
          <w:rFonts w:hint="eastAsia" w:ascii="仿宋" w:hAnsi="仿宋" w:eastAsia="仿宋" w:cs="仿宋"/>
          <w:color w:val="auto"/>
          <w:sz w:val="24"/>
          <w:szCs w:val="24"/>
        </w:rPr>
        <w:t>地址/邮编：_____________________</w:t>
      </w:r>
    </w:p>
    <w:p>
      <w:pPr>
        <w:pStyle w:val="81"/>
        <w:rPr>
          <w:rFonts w:hint="eastAsia" w:ascii="仿宋" w:hAnsi="仿宋" w:eastAsia="仿宋" w:cs="仿宋"/>
          <w:color w:val="auto"/>
          <w:sz w:val="24"/>
          <w:szCs w:val="24"/>
        </w:rPr>
      </w:pPr>
      <w:r>
        <w:rPr>
          <w:rFonts w:hint="eastAsia" w:ascii="仿宋" w:hAnsi="仿宋" w:eastAsia="仿宋" w:cs="仿宋"/>
          <w:color w:val="auto"/>
          <w:sz w:val="24"/>
          <w:szCs w:val="24"/>
        </w:rPr>
        <w:t>电话/传真：_____________________</w:t>
      </w:r>
    </w:p>
    <w:p>
      <w:pPr>
        <w:pStyle w:val="81"/>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日期： 年 月 日</w:t>
      </w:r>
    </w:p>
    <w:p>
      <w:pPr>
        <w:pStyle w:val="81"/>
        <w:ind w:firstLine="48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81"/>
        <w:jc w:val="center"/>
        <w:outlineLvl w:val="3"/>
        <w:rPr>
          <w:rFonts w:hint="eastAsia" w:ascii="仿宋" w:hAnsi="仿宋" w:eastAsia="仿宋" w:cs="仿宋"/>
          <w:b/>
          <w:bCs/>
          <w:color w:val="auto"/>
          <w:kern w:val="2"/>
          <w:sz w:val="28"/>
          <w:szCs w:val="28"/>
          <w:lang w:val="en-US" w:eastAsia="zh-CN" w:bidi="ar-SA"/>
        </w:rPr>
      </w:pPr>
    </w:p>
    <w:p>
      <w:pPr>
        <w:pStyle w:val="81"/>
        <w:jc w:val="center"/>
        <w:outlineLvl w:val="3"/>
        <w:rPr>
          <w:rFonts w:hint="eastAsia" w:ascii="仿宋" w:hAnsi="仿宋" w:eastAsia="仿宋" w:cs="仿宋"/>
          <w:b/>
          <w:bCs/>
          <w:color w:val="auto"/>
          <w:kern w:val="2"/>
          <w:sz w:val="28"/>
          <w:szCs w:val="28"/>
          <w:lang w:val="en-US" w:eastAsia="zh-CN" w:bidi="ar-SA"/>
        </w:rPr>
      </w:pPr>
    </w:p>
    <w:p>
      <w:pPr>
        <w:pStyle w:val="81"/>
        <w:jc w:val="center"/>
        <w:outlineLvl w:val="3"/>
        <w:rPr>
          <w:rFonts w:hint="eastAsia" w:ascii="仿宋" w:hAnsi="仿宋" w:eastAsia="仿宋" w:cs="仿宋"/>
          <w:b/>
          <w:bCs/>
          <w:color w:val="auto"/>
          <w:kern w:val="2"/>
          <w:sz w:val="28"/>
          <w:szCs w:val="28"/>
          <w:lang w:val="en-US" w:eastAsia="zh-CN" w:bidi="ar-SA"/>
        </w:rPr>
      </w:pPr>
    </w:p>
    <w:p>
      <w:pPr>
        <w:pStyle w:val="81"/>
        <w:jc w:val="center"/>
        <w:outlineLvl w:val="3"/>
        <w:rPr>
          <w:rFonts w:hint="eastAsia" w:ascii="仿宋" w:hAnsi="仿宋" w:eastAsia="仿宋" w:cs="仿宋"/>
          <w:b/>
          <w:bCs/>
          <w:color w:val="auto"/>
          <w:kern w:val="2"/>
          <w:sz w:val="28"/>
          <w:szCs w:val="28"/>
          <w:lang w:val="en-US" w:eastAsia="zh-CN" w:bidi="ar-SA"/>
        </w:rPr>
      </w:pPr>
    </w:p>
    <w:p>
      <w:pPr>
        <w:pStyle w:val="81"/>
        <w:jc w:val="center"/>
        <w:outlineLvl w:val="3"/>
        <w:rPr>
          <w:rFonts w:hint="eastAsia" w:ascii="仿宋" w:hAnsi="仿宋" w:eastAsia="仿宋" w:cs="仿宋"/>
          <w:b/>
          <w:bCs/>
          <w:color w:val="auto"/>
          <w:kern w:val="2"/>
          <w:sz w:val="28"/>
          <w:szCs w:val="28"/>
          <w:lang w:val="en-US" w:eastAsia="zh-CN" w:bidi="ar-SA"/>
        </w:rPr>
      </w:pPr>
    </w:p>
    <w:p>
      <w:pPr>
        <w:pStyle w:val="81"/>
        <w:jc w:val="center"/>
        <w:outlineLvl w:val="3"/>
        <w:rPr>
          <w:rFonts w:hint="eastAsia" w:ascii="仿宋" w:hAnsi="仿宋" w:eastAsia="仿宋" w:cs="仿宋"/>
          <w:b/>
          <w:bCs/>
          <w:color w:val="auto"/>
          <w:kern w:val="2"/>
          <w:sz w:val="28"/>
          <w:szCs w:val="28"/>
          <w:lang w:val="en-US" w:eastAsia="zh-CN" w:bidi="ar-SA"/>
        </w:rPr>
      </w:pPr>
    </w:p>
    <w:p>
      <w:pPr>
        <w:pStyle w:val="81"/>
        <w:jc w:val="center"/>
        <w:outlineLvl w:val="3"/>
        <w:rPr>
          <w:rFonts w:hint="eastAsia" w:ascii="仿宋" w:hAnsi="仿宋" w:eastAsia="仿宋" w:cs="仿宋"/>
          <w:b/>
          <w:bCs/>
          <w:color w:val="auto"/>
          <w:kern w:val="2"/>
          <w:sz w:val="28"/>
          <w:szCs w:val="28"/>
          <w:lang w:val="en-US" w:eastAsia="zh-CN" w:bidi="ar-SA"/>
        </w:rPr>
      </w:pPr>
    </w:p>
    <w:p>
      <w:pPr>
        <w:pStyle w:val="81"/>
        <w:jc w:val="center"/>
        <w:outlineLvl w:val="3"/>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质疑函</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一、质疑供应商基本信息</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质疑供应商：</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地址：_____________________邮编：_____________________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联系：_____________________联系电话：_____________________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授权代表：_____________________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联系电话：_____________________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地址：_____________________邮编：_____________________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二、质疑项目基本情况</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质疑项目的名称：_____________________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质疑项目的编号：_____________________ 包号：_____________________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采购人名称：_____________________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采购文件获取日期：_____________________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三、质疑事项具体内容</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质疑事项1：_____________________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事实依据：_____________________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法律依据：_____________________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质疑事项2：_____________________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四、与质疑事项相关的质疑请求</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请求：__________________________________________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签字(签章)：_____________________ 公章：_____________________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日期： 年 月 日</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质疑函制作说明：</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1.供应商提出质疑时，应提交质疑函和必要的证明材料。</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3.质疑供应商若对项目的某一分包进行质疑，质疑函中应列明具体采购包号。</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4.质疑函的质疑事项应具体、明确，并有必要的事实依据和法律依据。</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5.质疑函的质疑请求应与质疑事项相关。</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6.质疑供应商为自然人的，质疑函应由本人签字；质疑供应商为法人或者其他组织的，质疑函应由法定代表人、主要负责人，或者其授权代表签字或者盖章，并加盖公章。</w:t>
      </w:r>
    </w:p>
    <w:p>
      <w:pPr>
        <w:pStyle w:val="81"/>
        <w:ind w:firstLine="480"/>
        <w:rPr>
          <w:color w:val="auto"/>
        </w:rPr>
      </w:pPr>
      <w:r>
        <w:rPr>
          <w:color w:val="auto"/>
        </w:rPr>
        <w:t xml:space="preserve">  </w:t>
      </w:r>
    </w:p>
    <w:p>
      <w:pPr>
        <w:pStyle w:val="81"/>
        <w:jc w:val="center"/>
        <w:outlineLvl w:val="3"/>
        <w:rPr>
          <w:rFonts w:hint="eastAsia" w:ascii="仿宋" w:hAnsi="仿宋" w:eastAsia="仿宋" w:cs="仿宋"/>
          <w:b/>
          <w:bCs/>
          <w:color w:val="auto"/>
          <w:kern w:val="2"/>
          <w:sz w:val="28"/>
          <w:szCs w:val="28"/>
          <w:lang w:val="en-US" w:eastAsia="zh-CN" w:bidi="ar-SA"/>
        </w:rPr>
      </w:pPr>
    </w:p>
    <w:p>
      <w:pPr>
        <w:pStyle w:val="81"/>
        <w:jc w:val="center"/>
        <w:outlineLvl w:val="3"/>
        <w:rPr>
          <w:rFonts w:hint="eastAsia" w:ascii="仿宋" w:hAnsi="仿宋" w:eastAsia="仿宋" w:cs="仿宋"/>
          <w:b/>
          <w:bCs/>
          <w:color w:val="auto"/>
          <w:kern w:val="2"/>
          <w:sz w:val="28"/>
          <w:szCs w:val="28"/>
          <w:lang w:val="en-US" w:eastAsia="zh-CN" w:bidi="ar-SA"/>
        </w:rPr>
      </w:pPr>
    </w:p>
    <w:p>
      <w:pPr>
        <w:pStyle w:val="81"/>
        <w:jc w:val="center"/>
        <w:outlineLvl w:val="3"/>
        <w:rPr>
          <w:rFonts w:hint="eastAsia" w:ascii="仿宋" w:hAnsi="仿宋" w:eastAsia="仿宋" w:cs="仿宋"/>
          <w:b/>
          <w:bCs/>
          <w:color w:val="auto"/>
          <w:kern w:val="2"/>
          <w:sz w:val="28"/>
          <w:szCs w:val="28"/>
          <w:lang w:val="en-US" w:eastAsia="zh-CN" w:bidi="ar-SA"/>
        </w:rPr>
      </w:pPr>
    </w:p>
    <w:p>
      <w:pPr>
        <w:pStyle w:val="81"/>
        <w:jc w:val="center"/>
        <w:outlineLvl w:val="3"/>
        <w:rPr>
          <w:rFonts w:hint="eastAsia" w:ascii="仿宋" w:hAnsi="仿宋" w:eastAsia="仿宋" w:cs="仿宋"/>
          <w:b/>
          <w:bCs/>
          <w:color w:val="auto"/>
          <w:kern w:val="2"/>
          <w:sz w:val="28"/>
          <w:szCs w:val="28"/>
          <w:lang w:val="en-US" w:eastAsia="zh-CN" w:bidi="ar-SA"/>
        </w:rPr>
      </w:pPr>
    </w:p>
    <w:p>
      <w:pPr>
        <w:pStyle w:val="81"/>
        <w:jc w:val="center"/>
        <w:outlineLvl w:val="3"/>
        <w:rPr>
          <w:rFonts w:hint="eastAsia" w:ascii="仿宋" w:hAnsi="仿宋" w:eastAsia="仿宋" w:cs="仿宋"/>
          <w:b/>
          <w:bCs/>
          <w:color w:val="auto"/>
          <w:kern w:val="2"/>
          <w:sz w:val="28"/>
          <w:szCs w:val="28"/>
          <w:lang w:val="en-US" w:eastAsia="zh-CN" w:bidi="ar-SA"/>
        </w:rPr>
      </w:pPr>
    </w:p>
    <w:p>
      <w:pPr>
        <w:pStyle w:val="81"/>
        <w:jc w:val="center"/>
        <w:outlineLvl w:val="3"/>
        <w:rPr>
          <w:rFonts w:hint="eastAsia" w:ascii="仿宋" w:hAnsi="仿宋" w:eastAsia="仿宋" w:cs="仿宋"/>
          <w:b/>
          <w:bCs/>
          <w:color w:val="auto"/>
          <w:kern w:val="2"/>
          <w:sz w:val="28"/>
          <w:szCs w:val="28"/>
          <w:lang w:val="en-US" w:eastAsia="zh-CN" w:bidi="ar-SA"/>
        </w:rPr>
      </w:pPr>
    </w:p>
    <w:p>
      <w:pPr>
        <w:pStyle w:val="81"/>
        <w:jc w:val="center"/>
        <w:outlineLvl w:val="3"/>
        <w:rPr>
          <w:rFonts w:hint="eastAsia" w:ascii="仿宋" w:hAnsi="仿宋" w:eastAsia="仿宋" w:cs="仿宋"/>
          <w:b/>
          <w:bCs/>
          <w:color w:val="auto"/>
          <w:kern w:val="2"/>
          <w:sz w:val="28"/>
          <w:szCs w:val="28"/>
          <w:lang w:val="en-US" w:eastAsia="zh-CN" w:bidi="ar-SA"/>
        </w:rPr>
      </w:pPr>
    </w:p>
    <w:p>
      <w:pPr>
        <w:pStyle w:val="81"/>
        <w:jc w:val="center"/>
        <w:outlineLvl w:val="3"/>
        <w:rPr>
          <w:rFonts w:hint="eastAsia" w:ascii="仿宋" w:hAnsi="仿宋" w:eastAsia="仿宋" w:cs="仿宋"/>
          <w:b/>
          <w:bCs/>
          <w:color w:val="auto"/>
          <w:kern w:val="2"/>
          <w:sz w:val="28"/>
          <w:szCs w:val="28"/>
          <w:lang w:val="en-US" w:eastAsia="zh-CN" w:bidi="ar-SA"/>
        </w:rPr>
      </w:pPr>
    </w:p>
    <w:p>
      <w:pPr>
        <w:pStyle w:val="81"/>
        <w:jc w:val="center"/>
        <w:outlineLvl w:val="3"/>
        <w:rPr>
          <w:rFonts w:hint="eastAsia" w:ascii="仿宋" w:hAnsi="仿宋" w:eastAsia="仿宋" w:cs="仿宋"/>
          <w:b/>
          <w:bCs/>
          <w:color w:val="auto"/>
          <w:kern w:val="2"/>
          <w:sz w:val="28"/>
          <w:szCs w:val="28"/>
          <w:lang w:val="en-US" w:eastAsia="zh-CN" w:bidi="ar-SA"/>
        </w:rPr>
      </w:pPr>
    </w:p>
    <w:p>
      <w:pPr>
        <w:pStyle w:val="81"/>
        <w:jc w:val="center"/>
        <w:outlineLvl w:val="3"/>
        <w:rPr>
          <w:rFonts w:hint="eastAsia" w:ascii="仿宋" w:hAnsi="仿宋" w:eastAsia="仿宋" w:cs="仿宋"/>
          <w:b/>
          <w:bCs/>
          <w:color w:val="auto"/>
          <w:kern w:val="2"/>
          <w:sz w:val="28"/>
          <w:szCs w:val="28"/>
          <w:lang w:val="en-US" w:eastAsia="zh-CN" w:bidi="ar-SA"/>
        </w:rPr>
      </w:pPr>
    </w:p>
    <w:p>
      <w:pPr>
        <w:pStyle w:val="81"/>
        <w:jc w:val="center"/>
        <w:outlineLvl w:val="3"/>
        <w:rPr>
          <w:rFonts w:hint="eastAsia" w:ascii="仿宋" w:hAnsi="仿宋" w:eastAsia="仿宋" w:cs="仿宋"/>
          <w:b/>
          <w:bCs/>
          <w:color w:val="auto"/>
          <w:kern w:val="2"/>
          <w:sz w:val="28"/>
          <w:szCs w:val="28"/>
          <w:lang w:val="en-US" w:eastAsia="zh-CN" w:bidi="ar-SA"/>
        </w:rPr>
      </w:pPr>
    </w:p>
    <w:p>
      <w:pPr>
        <w:pStyle w:val="81"/>
        <w:jc w:val="center"/>
        <w:outlineLvl w:val="3"/>
        <w:rPr>
          <w:rFonts w:hint="eastAsia" w:ascii="仿宋" w:hAnsi="仿宋" w:eastAsia="仿宋" w:cs="仿宋"/>
          <w:b/>
          <w:bCs/>
          <w:color w:val="auto"/>
          <w:kern w:val="2"/>
          <w:sz w:val="28"/>
          <w:szCs w:val="28"/>
          <w:lang w:val="en-US" w:eastAsia="zh-CN" w:bidi="ar-SA"/>
        </w:rPr>
      </w:pPr>
    </w:p>
    <w:p>
      <w:pPr>
        <w:pStyle w:val="81"/>
        <w:jc w:val="center"/>
        <w:outlineLvl w:val="3"/>
        <w:rPr>
          <w:rFonts w:hint="eastAsia" w:ascii="仿宋" w:hAnsi="仿宋" w:eastAsia="仿宋" w:cs="仿宋"/>
          <w:b/>
          <w:bCs/>
          <w:color w:val="auto"/>
          <w:kern w:val="2"/>
          <w:sz w:val="28"/>
          <w:szCs w:val="28"/>
          <w:lang w:val="en-US" w:eastAsia="zh-CN" w:bidi="ar-SA"/>
        </w:rPr>
      </w:pPr>
    </w:p>
    <w:p>
      <w:pPr>
        <w:pStyle w:val="81"/>
        <w:jc w:val="center"/>
        <w:outlineLvl w:val="3"/>
        <w:rPr>
          <w:rFonts w:hint="eastAsia" w:ascii="仿宋" w:hAnsi="仿宋" w:eastAsia="仿宋" w:cs="仿宋"/>
          <w:b/>
          <w:bCs/>
          <w:color w:val="auto"/>
          <w:kern w:val="2"/>
          <w:sz w:val="28"/>
          <w:szCs w:val="28"/>
          <w:lang w:val="en-US" w:eastAsia="zh-CN" w:bidi="ar-SA"/>
        </w:rPr>
      </w:pPr>
    </w:p>
    <w:p>
      <w:pPr>
        <w:pStyle w:val="81"/>
        <w:jc w:val="center"/>
        <w:outlineLvl w:val="3"/>
        <w:rPr>
          <w:rFonts w:hint="eastAsia" w:ascii="仿宋" w:hAnsi="仿宋" w:eastAsia="仿宋" w:cs="仿宋"/>
          <w:b/>
          <w:bCs/>
          <w:color w:val="auto"/>
          <w:kern w:val="2"/>
          <w:sz w:val="28"/>
          <w:szCs w:val="28"/>
          <w:lang w:val="en-US" w:eastAsia="zh-CN" w:bidi="ar-SA"/>
        </w:rPr>
      </w:pPr>
    </w:p>
    <w:p>
      <w:pPr>
        <w:pStyle w:val="81"/>
        <w:jc w:val="center"/>
        <w:outlineLvl w:val="3"/>
        <w:rPr>
          <w:rFonts w:hint="eastAsia" w:ascii="仿宋" w:hAnsi="仿宋" w:eastAsia="仿宋" w:cs="仿宋"/>
          <w:b/>
          <w:bCs/>
          <w:color w:val="auto"/>
          <w:kern w:val="2"/>
          <w:sz w:val="28"/>
          <w:szCs w:val="28"/>
          <w:lang w:val="en-US" w:eastAsia="zh-CN" w:bidi="ar-SA"/>
        </w:rPr>
      </w:pPr>
    </w:p>
    <w:p>
      <w:pPr>
        <w:pStyle w:val="81"/>
        <w:jc w:val="center"/>
        <w:outlineLvl w:val="3"/>
        <w:rPr>
          <w:rFonts w:hint="eastAsia" w:ascii="仿宋" w:hAnsi="仿宋" w:eastAsia="仿宋" w:cs="仿宋"/>
          <w:b/>
          <w:bCs/>
          <w:color w:val="auto"/>
          <w:kern w:val="2"/>
          <w:sz w:val="28"/>
          <w:szCs w:val="28"/>
          <w:lang w:val="en-US" w:eastAsia="zh-CN" w:bidi="ar-SA"/>
        </w:rPr>
      </w:pPr>
    </w:p>
    <w:p>
      <w:pPr>
        <w:pStyle w:val="81"/>
        <w:jc w:val="center"/>
        <w:outlineLvl w:val="3"/>
        <w:rPr>
          <w:rFonts w:hint="eastAsia" w:ascii="仿宋" w:hAnsi="仿宋" w:eastAsia="仿宋" w:cs="仿宋"/>
          <w:b/>
          <w:bCs/>
          <w:color w:val="auto"/>
          <w:kern w:val="2"/>
          <w:sz w:val="28"/>
          <w:szCs w:val="28"/>
          <w:lang w:val="en-US" w:eastAsia="zh-CN" w:bidi="ar-SA"/>
        </w:rPr>
      </w:pPr>
    </w:p>
    <w:p>
      <w:pPr>
        <w:pStyle w:val="81"/>
        <w:jc w:val="center"/>
        <w:outlineLvl w:val="3"/>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投诉书</w:t>
      </w:r>
    </w:p>
    <w:p>
      <w:pPr>
        <w:pStyle w:val="81"/>
        <w:keepNext w:val="0"/>
        <w:keepLines w:val="0"/>
        <w:pageBreakBefore w:val="0"/>
        <w:widowControl/>
        <w:kinsoku/>
        <w:wordWrap/>
        <w:overflowPunct/>
        <w:topLinePunct w:val="0"/>
        <w:autoSpaceDE/>
        <w:autoSpaceDN/>
        <w:bidi w:val="0"/>
        <w:adjustRightInd/>
        <w:snapToGrid/>
        <w:spacing w:line="440" w:lineRule="exact"/>
        <w:ind w:firstLine="56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8"/>
          <w:szCs w:val="28"/>
        </w:rPr>
        <w:t xml:space="preserve"> </w:t>
      </w:r>
      <w:r>
        <w:rPr>
          <w:rFonts w:hint="eastAsia" w:ascii="仿宋" w:hAnsi="仿宋" w:eastAsia="仿宋" w:cs="仿宋"/>
          <w:color w:val="auto"/>
          <w:sz w:val="24"/>
          <w:szCs w:val="24"/>
        </w:rPr>
        <w:t>一、投诉相关主体基本情况</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投诉人：____________________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地 址：____________________邮编：____________________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法定代表人/主要负责人：____________________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联系电话：____________________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授权代表：____________________联系电话：____________________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地 址：____________________邮编：____________________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被投诉人1：____________________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地址：____________________邮编：____________________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联系人：____________________联系电话：____________________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被投诉人2：____________________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相关供应商：_____________________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地址：____________________邮编：____________________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联系人：____________________联系电话：____________________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二、投诉项目基本情况</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采购项目名称：____________________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采购项目编号： ____________________包号：____________________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采购人名称：____________________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代理机构名称：____________________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采购文件公告:</w:t>
      </w:r>
      <w:r>
        <w:rPr>
          <w:rFonts w:hint="eastAsia" w:ascii="仿宋" w:hAnsi="仿宋" w:eastAsia="仿宋" w:cs="仿宋"/>
          <w:color w:val="auto"/>
          <w:sz w:val="24"/>
          <w:szCs w:val="24"/>
          <w:u w:val="single"/>
        </w:rPr>
        <w:t>是/否</w:t>
      </w:r>
      <w:r>
        <w:rPr>
          <w:rFonts w:hint="eastAsia" w:ascii="仿宋" w:hAnsi="仿宋" w:eastAsia="仿宋" w:cs="仿宋"/>
          <w:color w:val="auto"/>
          <w:sz w:val="24"/>
          <w:szCs w:val="24"/>
        </w:rPr>
        <w:t xml:space="preserve"> 公告期限：_____________________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采购结果公告:</w:t>
      </w:r>
      <w:r>
        <w:rPr>
          <w:rFonts w:hint="eastAsia" w:ascii="仿宋" w:hAnsi="仿宋" w:eastAsia="仿宋" w:cs="仿宋"/>
          <w:color w:val="auto"/>
          <w:sz w:val="24"/>
          <w:szCs w:val="24"/>
          <w:u w:val="single"/>
        </w:rPr>
        <w:t>是/否</w:t>
      </w:r>
      <w:r>
        <w:rPr>
          <w:rFonts w:hint="eastAsia" w:ascii="仿宋" w:hAnsi="仿宋" w:eastAsia="仿宋" w:cs="仿宋"/>
          <w:color w:val="auto"/>
          <w:sz w:val="24"/>
          <w:szCs w:val="24"/>
        </w:rPr>
        <w:t xml:space="preserve"> 公告期限：_____________________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三、质疑基本情况</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投诉人于 ____年____月____日,向提出质疑，质疑事项为：_____________________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采购人/代理机构</w:t>
      </w:r>
      <w:r>
        <w:rPr>
          <w:rFonts w:hint="eastAsia" w:ascii="仿宋" w:hAnsi="仿宋" w:eastAsia="仿宋" w:cs="仿宋"/>
          <w:color w:val="auto"/>
          <w:sz w:val="24"/>
          <w:szCs w:val="24"/>
        </w:rPr>
        <w:t>于____年____月____日,就质疑事项作出了答复/没有在法定期限内作出答复。</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四、投诉事项具体内容</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投诉事项 1：_____________________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事实依据：_____________________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法律依据：_____________________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投诉事项2：_____________________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五、与投诉事项相关的投诉请求</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请求：________________________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签字(签章)： ________公章________</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日期：____年____月____日</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投诉书制作说明：</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1.投诉人提起投诉时，应当提交投诉书和必要的证明材料，并按照被投诉人和与投诉事项有关的供应商数量提供投诉书副本。</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3.投诉人若对项目的某一分包进行投诉，投诉书应列明具体分包号。</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4.投诉书应简要列明质疑事项，质疑函、质疑答复等作为附件材料提供。</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5.投诉书的投诉事项应具体、明确，并有必要的事实依据和法律依据。</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6.投诉书的投诉请求应与投诉事项相关。</w:t>
      </w:r>
    </w:p>
    <w:p>
      <w:pPr>
        <w:pStyle w:val="81"/>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7.投诉人为自然人的，投诉书应当由本人签字；投诉人为法人或者其他组织的，投诉书应当由法定代表人、主要负责人，或者其授权代表签字或者盖章，并加盖公章。</w:t>
      </w:r>
    </w:p>
    <w:p>
      <w:pPr>
        <w:pStyle w:val="81"/>
        <w:ind w:firstLine="480"/>
        <w:rPr>
          <w:color w:val="auto"/>
          <w:sz w:val="24"/>
          <w:szCs w:val="24"/>
        </w:rPr>
      </w:pPr>
      <w:r>
        <w:rPr>
          <w:color w:val="auto"/>
          <w:sz w:val="24"/>
          <w:szCs w:val="24"/>
        </w:rPr>
        <w:t xml:space="preserve">  </w:t>
      </w:r>
    </w:p>
    <w:p>
      <w:pPr>
        <w:rPr>
          <w:rFonts w:hint="eastAsia" w:ascii="仿宋" w:hAnsi="仿宋" w:eastAsia="仿宋" w:cs="仿宋"/>
          <w:color w:val="auto"/>
          <w:sz w:val="24"/>
        </w:rPr>
      </w:pPr>
    </w:p>
    <w:p>
      <w:pPr>
        <w:rPr>
          <w:color w:val="auto"/>
        </w:rPr>
      </w:pPr>
    </w:p>
    <w:sectPr>
      <w:pgSz w:w="11906" w:h="16838"/>
      <w:pgMar w:top="1440" w:right="1797" w:bottom="1440" w:left="1797" w:header="851" w:footer="992" w:gutter="0"/>
      <w:pgBorders>
        <w:top w:val="none" w:sz="0" w:space="0"/>
        <w:left w:val="none" w:sz="0" w:space="0"/>
        <w:bottom w:val="none" w:sz="0" w:space="0"/>
        <w:right w:val="none" w:sz="0" w:space="0"/>
      </w:pgBorders>
      <w:cols w:space="0" w:num="1"/>
      <w:rtlGutter w:val="0"/>
      <w:docGrid w:type="linesAndChars" w:linePitch="319"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768A1202-4DA6-4AAA-AA68-CDF10DB71459}"/>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56D0D68A-476E-4B58-9FA7-292C93DEE33A}"/>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0F29030A-63E1-4387-A26F-21934F0EDB5A}"/>
  </w:font>
  <w:font w:name="helvetica">
    <w:altName w:val="Segoe Print"/>
    <w:panose1 w:val="00000000000000000000"/>
    <w:charset w:val="00"/>
    <w:family w:val="auto"/>
    <w:pitch w:val="default"/>
    <w:sig w:usb0="00000000" w:usb1="00000000" w:usb2="00000000" w:usb3="00000000" w:csb0="00040001" w:csb1="00000000"/>
    <w:embedRegular r:id="rId4" w:fontKey="{A9C6E0FC-7AF9-4DAF-A85B-9807813F1F44}"/>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2C0711"/>
    <w:multiLevelType w:val="multilevel"/>
    <w:tmpl w:val="362C0711"/>
    <w:lvl w:ilvl="0" w:tentative="0">
      <w:start w:val="1"/>
      <w:numFmt w:val="decimal"/>
      <w:lvlText w:val="%1."/>
      <w:lvlJc w:val="left"/>
      <w:pPr>
        <w:ind w:left="420" w:hanging="420"/>
      </w:pPr>
      <w:rPr>
        <w:rFonts w:hint="eastAsia" w:ascii="宋体" w:hAnsi="宋体" w:eastAsia="宋体"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4B8B4A7A"/>
    <w:multiLevelType w:val="multilevel"/>
    <w:tmpl w:val="4B8B4A7A"/>
    <w:lvl w:ilvl="0" w:tentative="0">
      <w:start w:val="1"/>
      <w:numFmt w:val="chineseCountingThousand"/>
      <w:pStyle w:val="2"/>
      <w:suff w:val="nothing"/>
      <w:lvlText w:val="第%1章"/>
      <w:lvlJc w:val="left"/>
      <w:pPr>
        <w:ind w:left="0" w:firstLine="0"/>
      </w:pPr>
      <w:rPr>
        <w:rFonts w:hint="default"/>
      </w:rPr>
    </w:lvl>
    <w:lvl w:ilvl="1" w:tentative="0">
      <w:start w:val="1"/>
      <w:numFmt w:val="decimal"/>
      <w:lvlText w:val="%2."/>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
    <w:nsid w:val="53BE6FC0"/>
    <w:multiLevelType w:val="multilevel"/>
    <w:tmpl w:val="53BE6FC0"/>
    <w:lvl w:ilvl="0" w:tentative="0">
      <w:start w:val="1"/>
      <w:numFmt w:val="decimal"/>
      <w:pStyle w:val="11"/>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pStyle w:val="72"/>
      <w:lvlText w:val="%3. "/>
      <w:lvlJc w:val="left"/>
      <w:pPr>
        <w:tabs>
          <w:tab w:val="left" w:pos="1259"/>
        </w:tabs>
        <w:ind w:left="1259" w:hanging="420"/>
      </w:pPr>
      <w:rPr>
        <w:rFonts w:hint="eastAsia"/>
      </w:rPr>
    </w:lvl>
    <w:lvl w:ilvl="3" w:tentative="0">
      <w:start w:val="1"/>
      <w:numFmt w:val="lowerLetter"/>
      <w:pStyle w:val="73"/>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3">
    <w:nsid w:val="61EB257C"/>
    <w:multiLevelType w:val="singleLevel"/>
    <w:tmpl w:val="61EB257C"/>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7"/>
  <w:drawingGridVerticalSpacing w:val="159"/>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kNzY2YmUxOWI4ZTJiZGQxZGFmNWYzMTkxN2RlNzcifQ=="/>
  </w:docVars>
  <w:rsids>
    <w:rsidRoot w:val="00172A27"/>
    <w:rsid w:val="000026C8"/>
    <w:rsid w:val="00003DBD"/>
    <w:rsid w:val="00005416"/>
    <w:rsid w:val="00006F93"/>
    <w:rsid w:val="00020D89"/>
    <w:rsid w:val="00021D5E"/>
    <w:rsid w:val="00022784"/>
    <w:rsid w:val="00023601"/>
    <w:rsid w:val="00025F39"/>
    <w:rsid w:val="00027A8C"/>
    <w:rsid w:val="000333C0"/>
    <w:rsid w:val="00036FF0"/>
    <w:rsid w:val="00044BF5"/>
    <w:rsid w:val="0005149A"/>
    <w:rsid w:val="0005730F"/>
    <w:rsid w:val="00057901"/>
    <w:rsid w:val="0006227F"/>
    <w:rsid w:val="00062B61"/>
    <w:rsid w:val="00062CD6"/>
    <w:rsid w:val="0007081E"/>
    <w:rsid w:val="000748B9"/>
    <w:rsid w:val="00082360"/>
    <w:rsid w:val="00082A6A"/>
    <w:rsid w:val="000871FD"/>
    <w:rsid w:val="00087E4B"/>
    <w:rsid w:val="00093390"/>
    <w:rsid w:val="000938A3"/>
    <w:rsid w:val="00094966"/>
    <w:rsid w:val="0009798D"/>
    <w:rsid w:val="00097AD2"/>
    <w:rsid w:val="000A19BD"/>
    <w:rsid w:val="000A7040"/>
    <w:rsid w:val="000B04A6"/>
    <w:rsid w:val="000B2315"/>
    <w:rsid w:val="000B2DEB"/>
    <w:rsid w:val="000B4652"/>
    <w:rsid w:val="000B5AAD"/>
    <w:rsid w:val="000B5EA1"/>
    <w:rsid w:val="000B6136"/>
    <w:rsid w:val="000B7F22"/>
    <w:rsid w:val="000C5DDD"/>
    <w:rsid w:val="000D5991"/>
    <w:rsid w:val="000D6F53"/>
    <w:rsid w:val="000D7780"/>
    <w:rsid w:val="000E1D2B"/>
    <w:rsid w:val="000E2AD3"/>
    <w:rsid w:val="000E2B31"/>
    <w:rsid w:val="000E4D70"/>
    <w:rsid w:val="000E5CCA"/>
    <w:rsid w:val="000E5D57"/>
    <w:rsid w:val="000F0A99"/>
    <w:rsid w:val="000F14EC"/>
    <w:rsid w:val="000F1DDE"/>
    <w:rsid w:val="000F1E83"/>
    <w:rsid w:val="000F3B96"/>
    <w:rsid w:val="000F4290"/>
    <w:rsid w:val="000F5CEC"/>
    <w:rsid w:val="001005B9"/>
    <w:rsid w:val="00106F7F"/>
    <w:rsid w:val="00110C1A"/>
    <w:rsid w:val="001114C7"/>
    <w:rsid w:val="00112B14"/>
    <w:rsid w:val="001238EB"/>
    <w:rsid w:val="00125B68"/>
    <w:rsid w:val="00127186"/>
    <w:rsid w:val="001314B0"/>
    <w:rsid w:val="00133ECE"/>
    <w:rsid w:val="0013438A"/>
    <w:rsid w:val="001376DD"/>
    <w:rsid w:val="00137E99"/>
    <w:rsid w:val="00142FB1"/>
    <w:rsid w:val="001437D2"/>
    <w:rsid w:val="00146E8E"/>
    <w:rsid w:val="001474BE"/>
    <w:rsid w:val="00172AF3"/>
    <w:rsid w:val="001737CE"/>
    <w:rsid w:val="001751F3"/>
    <w:rsid w:val="001820E7"/>
    <w:rsid w:val="001837AD"/>
    <w:rsid w:val="0019491A"/>
    <w:rsid w:val="00196AD1"/>
    <w:rsid w:val="001A0722"/>
    <w:rsid w:val="001A4B9B"/>
    <w:rsid w:val="001A6899"/>
    <w:rsid w:val="001B041C"/>
    <w:rsid w:val="001B0982"/>
    <w:rsid w:val="001B3BD4"/>
    <w:rsid w:val="001B69A7"/>
    <w:rsid w:val="001C0382"/>
    <w:rsid w:val="001D0186"/>
    <w:rsid w:val="001D0411"/>
    <w:rsid w:val="001D1A5A"/>
    <w:rsid w:val="001D24E3"/>
    <w:rsid w:val="001D3FFB"/>
    <w:rsid w:val="001D793B"/>
    <w:rsid w:val="001E0B2D"/>
    <w:rsid w:val="001E32F7"/>
    <w:rsid w:val="001E49B0"/>
    <w:rsid w:val="001E772C"/>
    <w:rsid w:val="001F69E2"/>
    <w:rsid w:val="001F7B6B"/>
    <w:rsid w:val="002045FA"/>
    <w:rsid w:val="002074C1"/>
    <w:rsid w:val="0021069D"/>
    <w:rsid w:val="002137F7"/>
    <w:rsid w:val="00216137"/>
    <w:rsid w:val="00216C85"/>
    <w:rsid w:val="00220358"/>
    <w:rsid w:val="0022356C"/>
    <w:rsid w:val="0022672A"/>
    <w:rsid w:val="00226AB2"/>
    <w:rsid w:val="00227AF4"/>
    <w:rsid w:val="00230ECA"/>
    <w:rsid w:val="00233786"/>
    <w:rsid w:val="002355F5"/>
    <w:rsid w:val="00236C8E"/>
    <w:rsid w:val="00237327"/>
    <w:rsid w:val="002403B6"/>
    <w:rsid w:val="002406B5"/>
    <w:rsid w:val="00241831"/>
    <w:rsid w:val="002427D5"/>
    <w:rsid w:val="00242993"/>
    <w:rsid w:val="00243D64"/>
    <w:rsid w:val="00243F5F"/>
    <w:rsid w:val="0024582C"/>
    <w:rsid w:val="00253C43"/>
    <w:rsid w:val="0025507C"/>
    <w:rsid w:val="00255991"/>
    <w:rsid w:val="00260CC0"/>
    <w:rsid w:val="00263171"/>
    <w:rsid w:val="002719C2"/>
    <w:rsid w:val="00280763"/>
    <w:rsid w:val="00283853"/>
    <w:rsid w:val="00283D41"/>
    <w:rsid w:val="00285FFC"/>
    <w:rsid w:val="00286BB0"/>
    <w:rsid w:val="002879BA"/>
    <w:rsid w:val="0029301E"/>
    <w:rsid w:val="002A669B"/>
    <w:rsid w:val="002A7EEA"/>
    <w:rsid w:val="002B61A7"/>
    <w:rsid w:val="002B7794"/>
    <w:rsid w:val="002C37E4"/>
    <w:rsid w:val="002C7287"/>
    <w:rsid w:val="002D02C9"/>
    <w:rsid w:val="002D18BF"/>
    <w:rsid w:val="002E5FC6"/>
    <w:rsid w:val="002F1D47"/>
    <w:rsid w:val="002F48B5"/>
    <w:rsid w:val="002F6BC6"/>
    <w:rsid w:val="00305153"/>
    <w:rsid w:val="00307212"/>
    <w:rsid w:val="00311D89"/>
    <w:rsid w:val="003141C7"/>
    <w:rsid w:val="003157EA"/>
    <w:rsid w:val="00316023"/>
    <w:rsid w:val="00320454"/>
    <w:rsid w:val="0032649F"/>
    <w:rsid w:val="00334F8C"/>
    <w:rsid w:val="003362AE"/>
    <w:rsid w:val="00336A79"/>
    <w:rsid w:val="00336DF1"/>
    <w:rsid w:val="003425BD"/>
    <w:rsid w:val="003426B5"/>
    <w:rsid w:val="0034284E"/>
    <w:rsid w:val="00343F0D"/>
    <w:rsid w:val="00350B44"/>
    <w:rsid w:val="00354302"/>
    <w:rsid w:val="00355294"/>
    <w:rsid w:val="00360E24"/>
    <w:rsid w:val="003632DA"/>
    <w:rsid w:val="00371275"/>
    <w:rsid w:val="0037169F"/>
    <w:rsid w:val="00373A03"/>
    <w:rsid w:val="0037489F"/>
    <w:rsid w:val="00377A9B"/>
    <w:rsid w:val="0038578B"/>
    <w:rsid w:val="00387F7A"/>
    <w:rsid w:val="00393E5A"/>
    <w:rsid w:val="00393FF1"/>
    <w:rsid w:val="003946E7"/>
    <w:rsid w:val="003961BE"/>
    <w:rsid w:val="003A07AB"/>
    <w:rsid w:val="003A12D0"/>
    <w:rsid w:val="003A2A04"/>
    <w:rsid w:val="003A2F4D"/>
    <w:rsid w:val="003A3918"/>
    <w:rsid w:val="003A41E3"/>
    <w:rsid w:val="003A6349"/>
    <w:rsid w:val="003A73C7"/>
    <w:rsid w:val="003B07F8"/>
    <w:rsid w:val="003B08EE"/>
    <w:rsid w:val="003B5ED1"/>
    <w:rsid w:val="003B6D0B"/>
    <w:rsid w:val="003B7387"/>
    <w:rsid w:val="003C25CF"/>
    <w:rsid w:val="003C3F33"/>
    <w:rsid w:val="003C5CA0"/>
    <w:rsid w:val="003C614A"/>
    <w:rsid w:val="003C7E97"/>
    <w:rsid w:val="003D1747"/>
    <w:rsid w:val="003D6BB3"/>
    <w:rsid w:val="003D7B26"/>
    <w:rsid w:val="003E6E6A"/>
    <w:rsid w:val="003E77E7"/>
    <w:rsid w:val="003F0E79"/>
    <w:rsid w:val="003F3583"/>
    <w:rsid w:val="003F5FAF"/>
    <w:rsid w:val="003F7F7B"/>
    <w:rsid w:val="00401C93"/>
    <w:rsid w:val="004027B4"/>
    <w:rsid w:val="00403B5A"/>
    <w:rsid w:val="00403D93"/>
    <w:rsid w:val="00406E8D"/>
    <w:rsid w:val="00411CA3"/>
    <w:rsid w:val="00412DDD"/>
    <w:rsid w:val="00414327"/>
    <w:rsid w:val="004144B3"/>
    <w:rsid w:val="00415C35"/>
    <w:rsid w:val="0041613E"/>
    <w:rsid w:val="004274D1"/>
    <w:rsid w:val="004315EE"/>
    <w:rsid w:val="004359BC"/>
    <w:rsid w:val="00441DCD"/>
    <w:rsid w:val="00443F3D"/>
    <w:rsid w:val="0045782A"/>
    <w:rsid w:val="004666C3"/>
    <w:rsid w:val="00467829"/>
    <w:rsid w:val="00471BD3"/>
    <w:rsid w:val="00480969"/>
    <w:rsid w:val="0048196C"/>
    <w:rsid w:val="004826A3"/>
    <w:rsid w:val="00485CDD"/>
    <w:rsid w:val="00486B00"/>
    <w:rsid w:val="0049226F"/>
    <w:rsid w:val="00492C4E"/>
    <w:rsid w:val="00493935"/>
    <w:rsid w:val="0049511B"/>
    <w:rsid w:val="00495610"/>
    <w:rsid w:val="0049680D"/>
    <w:rsid w:val="00496DA9"/>
    <w:rsid w:val="004A0A7D"/>
    <w:rsid w:val="004A214E"/>
    <w:rsid w:val="004A7EB7"/>
    <w:rsid w:val="004B43F2"/>
    <w:rsid w:val="004C1E6E"/>
    <w:rsid w:val="004C3C9B"/>
    <w:rsid w:val="004C45C9"/>
    <w:rsid w:val="004C4CB3"/>
    <w:rsid w:val="004C62EB"/>
    <w:rsid w:val="004C63FB"/>
    <w:rsid w:val="004C6CD2"/>
    <w:rsid w:val="004D0432"/>
    <w:rsid w:val="004D10AD"/>
    <w:rsid w:val="004D3C4C"/>
    <w:rsid w:val="004E08C5"/>
    <w:rsid w:val="004E0E76"/>
    <w:rsid w:val="004E138C"/>
    <w:rsid w:val="004E3EF0"/>
    <w:rsid w:val="004E4307"/>
    <w:rsid w:val="004E74A5"/>
    <w:rsid w:val="004E7A56"/>
    <w:rsid w:val="004E7A63"/>
    <w:rsid w:val="004F0824"/>
    <w:rsid w:val="004F1879"/>
    <w:rsid w:val="004F47F7"/>
    <w:rsid w:val="004F5082"/>
    <w:rsid w:val="004F6DFF"/>
    <w:rsid w:val="00501CDB"/>
    <w:rsid w:val="00501FD2"/>
    <w:rsid w:val="00502390"/>
    <w:rsid w:val="0050273E"/>
    <w:rsid w:val="00503474"/>
    <w:rsid w:val="00513257"/>
    <w:rsid w:val="00515E85"/>
    <w:rsid w:val="005230C8"/>
    <w:rsid w:val="005277B5"/>
    <w:rsid w:val="0052786C"/>
    <w:rsid w:val="00531BE7"/>
    <w:rsid w:val="0053290E"/>
    <w:rsid w:val="005438EB"/>
    <w:rsid w:val="00543F7F"/>
    <w:rsid w:val="00555153"/>
    <w:rsid w:val="00562EA0"/>
    <w:rsid w:val="00567AC1"/>
    <w:rsid w:val="00567EF2"/>
    <w:rsid w:val="00570695"/>
    <w:rsid w:val="00571494"/>
    <w:rsid w:val="0057438D"/>
    <w:rsid w:val="00575E22"/>
    <w:rsid w:val="00580212"/>
    <w:rsid w:val="005807FA"/>
    <w:rsid w:val="00581692"/>
    <w:rsid w:val="005822AD"/>
    <w:rsid w:val="00583965"/>
    <w:rsid w:val="005875B9"/>
    <w:rsid w:val="00591747"/>
    <w:rsid w:val="00595484"/>
    <w:rsid w:val="005A0585"/>
    <w:rsid w:val="005A1023"/>
    <w:rsid w:val="005A3309"/>
    <w:rsid w:val="005A333F"/>
    <w:rsid w:val="005A3650"/>
    <w:rsid w:val="005A4149"/>
    <w:rsid w:val="005A45B5"/>
    <w:rsid w:val="005A6A38"/>
    <w:rsid w:val="005A6E15"/>
    <w:rsid w:val="005A6FAC"/>
    <w:rsid w:val="005B27A4"/>
    <w:rsid w:val="005B51F7"/>
    <w:rsid w:val="005C12C4"/>
    <w:rsid w:val="005C1ABC"/>
    <w:rsid w:val="005C5E76"/>
    <w:rsid w:val="005C650A"/>
    <w:rsid w:val="005C7C98"/>
    <w:rsid w:val="005D04BA"/>
    <w:rsid w:val="005D3CB5"/>
    <w:rsid w:val="005E7DDC"/>
    <w:rsid w:val="005F0092"/>
    <w:rsid w:val="005F03D1"/>
    <w:rsid w:val="005F3187"/>
    <w:rsid w:val="005F7C83"/>
    <w:rsid w:val="006053D9"/>
    <w:rsid w:val="00605D4A"/>
    <w:rsid w:val="00606872"/>
    <w:rsid w:val="00607AC5"/>
    <w:rsid w:val="006124D3"/>
    <w:rsid w:val="00615140"/>
    <w:rsid w:val="00617298"/>
    <w:rsid w:val="00620343"/>
    <w:rsid w:val="00620E0F"/>
    <w:rsid w:val="00625888"/>
    <w:rsid w:val="00626044"/>
    <w:rsid w:val="00634070"/>
    <w:rsid w:val="00635650"/>
    <w:rsid w:val="00641D95"/>
    <w:rsid w:val="006469A1"/>
    <w:rsid w:val="00653E6F"/>
    <w:rsid w:val="00656D7F"/>
    <w:rsid w:val="00657103"/>
    <w:rsid w:val="006603BD"/>
    <w:rsid w:val="0066266B"/>
    <w:rsid w:val="00663231"/>
    <w:rsid w:val="00670896"/>
    <w:rsid w:val="00672481"/>
    <w:rsid w:val="006759B1"/>
    <w:rsid w:val="00675BD7"/>
    <w:rsid w:val="0068262B"/>
    <w:rsid w:val="00685603"/>
    <w:rsid w:val="00693916"/>
    <w:rsid w:val="00693DC8"/>
    <w:rsid w:val="006A013F"/>
    <w:rsid w:val="006A4528"/>
    <w:rsid w:val="006A46C2"/>
    <w:rsid w:val="006A5B9F"/>
    <w:rsid w:val="006A70E7"/>
    <w:rsid w:val="006A7831"/>
    <w:rsid w:val="006B2BC0"/>
    <w:rsid w:val="006B3AE6"/>
    <w:rsid w:val="006C1722"/>
    <w:rsid w:val="006C2A82"/>
    <w:rsid w:val="006C2E21"/>
    <w:rsid w:val="006C4F4F"/>
    <w:rsid w:val="006C603C"/>
    <w:rsid w:val="006D542E"/>
    <w:rsid w:val="006D5AB4"/>
    <w:rsid w:val="006E060B"/>
    <w:rsid w:val="006E135F"/>
    <w:rsid w:val="006E27C5"/>
    <w:rsid w:val="006E5D83"/>
    <w:rsid w:val="006E66F0"/>
    <w:rsid w:val="006E7DF5"/>
    <w:rsid w:val="006F1C34"/>
    <w:rsid w:val="006F4D6C"/>
    <w:rsid w:val="006F60F3"/>
    <w:rsid w:val="006F6CE8"/>
    <w:rsid w:val="00701255"/>
    <w:rsid w:val="0070731D"/>
    <w:rsid w:val="007125B7"/>
    <w:rsid w:val="00713C45"/>
    <w:rsid w:val="007167EC"/>
    <w:rsid w:val="00721A2C"/>
    <w:rsid w:val="00723CC7"/>
    <w:rsid w:val="00730853"/>
    <w:rsid w:val="0073320D"/>
    <w:rsid w:val="0073328D"/>
    <w:rsid w:val="007368BB"/>
    <w:rsid w:val="007400C1"/>
    <w:rsid w:val="0074181C"/>
    <w:rsid w:val="007418A2"/>
    <w:rsid w:val="00744377"/>
    <w:rsid w:val="00747206"/>
    <w:rsid w:val="00747926"/>
    <w:rsid w:val="007533F4"/>
    <w:rsid w:val="00757716"/>
    <w:rsid w:val="007577C2"/>
    <w:rsid w:val="0076415C"/>
    <w:rsid w:val="007649BC"/>
    <w:rsid w:val="00764A44"/>
    <w:rsid w:val="00764DFD"/>
    <w:rsid w:val="0076519C"/>
    <w:rsid w:val="00770051"/>
    <w:rsid w:val="00772347"/>
    <w:rsid w:val="0077674D"/>
    <w:rsid w:val="00777B39"/>
    <w:rsid w:val="00791B58"/>
    <w:rsid w:val="00793044"/>
    <w:rsid w:val="0079531D"/>
    <w:rsid w:val="007A3AB0"/>
    <w:rsid w:val="007A6CB1"/>
    <w:rsid w:val="007A70A8"/>
    <w:rsid w:val="007B688C"/>
    <w:rsid w:val="007B752E"/>
    <w:rsid w:val="007C118B"/>
    <w:rsid w:val="007C3A17"/>
    <w:rsid w:val="007C3F7E"/>
    <w:rsid w:val="007D53CE"/>
    <w:rsid w:val="007D6F72"/>
    <w:rsid w:val="007D7BF9"/>
    <w:rsid w:val="007E0073"/>
    <w:rsid w:val="007E6287"/>
    <w:rsid w:val="007F3457"/>
    <w:rsid w:val="007F58A4"/>
    <w:rsid w:val="007F5A20"/>
    <w:rsid w:val="007F5A5F"/>
    <w:rsid w:val="007F7179"/>
    <w:rsid w:val="00801662"/>
    <w:rsid w:val="008047FC"/>
    <w:rsid w:val="008066DD"/>
    <w:rsid w:val="00811BC4"/>
    <w:rsid w:val="00811DA5"/>
    <w:rsid w:val="0081278E"/>
    <w:rsid w:val="00812EB7"/>
    <w:rsid w:val="00813AE1"/>
    <w:rsid w:val="008144F4"/>
    <w:rsid w:val="00815217"/>
    <w:rsid w:val="0082264D"/>
    <w:rsid w:val="00823298"/>
    <w:rsid w:val="00823D0F"/>
    <w:rsid w:val="00832E16"/>
    <w:rsid w:val="008344F4"/>
    <w:rsid w:val="008375D9"/>
    <w:rsid w:val="0084141E"/>
    <w:rsid w:val="00843B5D"/>
    <w:rsid w:val="008477C0"/>
    <w:rsid w:val="008515E6"/>
    <w:rsid w:val="008546C4"/>
    <w:rsid w:val="008549E9"/>
    <w:rsid w:val="008606FC"/>
    <w:rsid w:val="00873482"/>
    <w:rsid w:val="00877138"/>
    <w:rsid w:val="0087769D"/>
    <w:rsid w:val="008818D5"/>
    <w:rsid w:val="00886B4C"/>
    <w:rsid w:val="00886C59"/>
    <w:rsid w:val="00887C99"/>
    <w:rsid w:val="00895BD8"/>
    <w:rsid w:val="008966A9"/>
    <w:rsid w:val="008A0BE2"/>
    <w:rsid w:val="008A1273"/>
    <w:rsid w:val="008A580E"/>
    <w:rsid w:val="008B2DEE"/>
    <w:rsid w:val="008B2E20"/>
    <w:rsid w:val="008B3C70"/>
    <w:rsid w:val="008B4E92"/>
    <w:rsid w:val="008B5115"/>
    <w:rsid w:val="008B55D0"/>
    <w:rsid w:val="008B7AD5"/>
    <w:rsid w:val="008B7E86"/>
    <w:rsid w:val="008C5F9B"/>
    <w:rsid w:val="008C6171"/>
    <w:rsid w:val="008C7425"/>
    <w:rsid w:val="008D20CE"/>
    <w:rsid w:val="008D338D"/>
    <w:rsid w:val="008E05F2"/>
    <w:rsid w:val="008E1B12"/>
    <w:rsid w:val="008E2F23"/>
    <w:rsid w:val="008E79DF"/>
    <w:rsid w:val="008F022D"/>
    <w:rsid w:val="008F287B"/>
    <w:rsid w:val="008F3D83"/>
    <w:rsid w:val="008F6A2F"/>
    <w:rsid w:val="00901BD5"/>
    <w:rsid w:val="00904D13"/>
    <w:rsid w:val="009052C6"/>
    <w:rsid w:val="009060EC"/>
    <w:rsid w:val="009107ED"/>
    <w:rsid w:val="00914F6A"/>
    <w:rsid w:val="0091670B"/>
    <w:rsid w:val="00923F39"/>
    <w:rsid w:val="0092558A"/>
    <w:rsid w:val="00927D4D"/>
    <w:rsid w:val="00931E4E"/>
    <w:rsid w:val="00931F6D"/>
    <w:rsid w:val="0093354C"/>
    <w:rsid w:val="00934B32"/>
    <w:rsid w:val="00934DDA"/>
    <w:rsid w:val="00936635"/>
    <w:rsid w:val="009405B4"/>
    <w:rsid w:val="009413CD"/>
    <w:rsid w:val="009436F8"/>
    <w:rsid w:val="00944A66"/>
    <w:rsid w:val="00952B60"/>
    <w:rsid w:val="00955C45"/>
    <w:rsid w:val="00956A4B"/>
    <w:rsid w:val="00961480"/>
    <w:rsid w:val="00962317"/>
    <w:rsid w:val="00964E40"/>
    <w:rsid w:val="0096540B"/>
    <w:rsid w:val="0097230C"/>
    <w:rsid w:val="009804B7"/>
    <w:rsid w:val="009813FB"/>
    <w:rsid w:val="00981BE9"/>
    <w:rsid w:val="009821A6"/>
    <w:rsid w:val="009831B1"/>
    <w:rsid w:val="009837E0"/>
    <w:rsid w:val="00984488"/>
    <w:rsid w:val="00984DEB"/>
    <w:rsid w:val="009879FC"/>
    <w:rsid w:val="00987BAE"/>
    <w:rsid w:val="00991B2D"/>
    <w:rsid w:val="00993075"/>
    <w:rsid w:val="00995A9E"/>
    <w:rsid w:val="00996889"/>
    <w:rsid w:val="009A04AE"/>
    <w:rsid w:val="009A2502"/>
    <w:rsid w:val="009A27DE"/>
    <w:rsid w:val="009A4F0C"/>
    <w:rsid w:val="009A4F5B"/>
    <w:rsid w:val="009A778F"/>
    <w:rsid w:val="009B12D0"/>
    <w:rsid w:val="009B5739"/>
    <w:rsid w:val="009B7896"/>
    <w:rsid w:val="009D5DE8"/>
    <w:rsid w:val="009D72E1"/>
    <w:rsid w:val="009D77D4"/>
    <w:rsid w:val="009E5878"/>
    <w:rsid w:val="009F146C"/>
    <w:rsid w:val="009F154A"/>
    <w:rsid w:val="009F5603"/>
    <w:rsid w:val="009F6164"/>
    <w:rsid w:val="00A02C06"/>
    <w:rsid w:val="00A03394"/>
    <w:rsid w:val="00A05AD4"/>
    <w:rsid w:val="00A10DE3"/>
    <w:rsid w:val="00A12FA3"/>
    <w:rsid w:val="00A13399"/>
    <w:rsid w:val="00A142F9"/>
    <w:rsid w:val="00A14890"/>
    <w:rsid w:val="00A1647E"/>
    <w:rsid w:val="00A237F7"/>
    <w:rsid w:val="00A31A41"/>
    <w:rsid w:val="00A322FB"/>
    <w:rsid w:val="00A36991"/>
    <w:rsid w:val="00A423FC"/>
    <w:rsid w:val="00A43082"/>
    <w:rsid w:val="00A432F6"/>
    <w:rsid w:val="00A435A0"/>
    <w:rsid w:val="00A46730"/>
    <w:rsid w:val="00A46E9E"/>
    <w:rsid w:val="00A5028D"/>
    <w:rsid w:val="00A51532"/>
    <w:rsid w:val="00A57F1F"/>
    <w:rsid w:val="00A66BD7"/>
    <w:rsid w:val="00A712A0"/>
    <w:rsid w:val="00A712D2"/>
    <w:rsid w:val="00A72D9F"/>
    <w:rsid w:val="00A7378B"/>
    <w:rsid w:val="00A737A4"/>
    <w:rsid w:val="00A73D2E"/>
    <w:rsid w:val="00A753AE"/>
    <w:rsid w:val="00A753D5"/>
    <w:rsid w:val="00A76772"/>
    <w:rsid w:val="00A77FE6"/>
    <w:rsid w:val="00A810B6"/>
    <w:rsid w:val="00A82242"/>
    <w:rsid w:val="00A83400"/>
    <w:rsid w:val="00A844E6"/>
    <w:rsid w:val="00A86002"/>
    <w:rsid w:val="00A922CC"/>
    <w:rsid w:val="00A95553"/>
    <w:rsid w:val="00A95735"/>
    <w:rsid w:val="00AA01FA"/>
    <w:rsid w:val="00AA0CC4"/>
    <w:rsid w:val="00AB29D0"/>
    <w:rsid w:val="00AB36EA"/>
    <w:rsid w:val="00AB584C"/>
    <w:rsid w:val="00AC4D3A"/>
    <w:rsid w:val="00AC4E7A"/>
    <w:rsid w:val="00AC4F54"/>
    <w:rsid w:val="00AC7BAA"/>
    <w:rsid w:val="00AD37D6"/>
    <w:rsid w:val="00AD7675"/>
    <w:rsid w:val="00AE0487"/>
    <w:rsid w:val="00AE0FB0"/>
    <w:rsid w:val="00AE72FE"/>
    <w:rsid w:val="00AF0A7C"/>
    <w:rsid w:val="00AF167A"/>
    <w:rsid w:val="00B0089F"/>
    <w:rsid w:val="00B11B4A"/>
    <w:rsid w:val="00B20262"/>
    <w:rsid w:val="00B2311C"/>
    <w:rsid w:val="00B23C7F"/>
    <w:rsid w:val="00B24492"/>
    <w:rsid w:val="00B25029"/>
    <w:rsid w:val="00B25792"/>
    <w:rsid w:val="00B27816"/>
    <w:rsid w:val="00B31A58"/>
    <w:rsid w:val="00B324EC"/>
    <w:rsid w:val="00B3476D"/>
    <w:rsid w:val="00B354E9"/>
    <w:rsid w:val="00B4210F"/>
    <w:rsid w:val="00B44E00"/>
    <w:rsid w:val="00B456EF"/>
    <w:rsid w:val="00B500F1"/>
    <w:rsid w:val="00B5510F"/>
    <w:rsid w:val="00B55F4F"/>
    <w:rsid w:val="00B562A4"/>
    <w:rsid w:val="00B61AA8"/>
    <w:rsid w:val="00B625E8"/>
    <w:rsid w:val="00B6635B"/>
    <w:rsid w:val="00B70E67"/>
    <w:rsid w:val="00B71473"/>
    <w:rsid w:val="00B718DD"/>
    <w:rsid w:val="00B73AC4"/>
    <w:rsid w:val="00B819B1"/>
    <w:rsid w:val="00B83E2C"/>
    <w:rsid w:val="00B855B3"/>
    <w:rsid w:val="00B92AA3"/>
    <w:rsid w:val="00B94A6E"/>
    <w:rsid w:val="00B94CE8"/>
    <w:rsid w:val="00B94DE8"/>
    <w:rsid w:val="00B964BF"/>
    <w:rsid w:val="00B96799"/>
    <w:rsid w:val="00BA5879"/>
    <w:rsid w:val="00BB1A3F"/>
    <w:rsid w:val="00BB53E6"/>
    <w:rsid w:val="00BB64A1"/>
    <w:rsid w:val="00BC42A6"/>
    <w:rsid w:val="00BC5B75"/>
    <w:rsid w:val="00BC7875"/>
    <w:rsid w:val="00BD2499"/>
    <w:rsid w:val="00BD6E7C"/>
    <w:rsid w:val="00BE2DAA"/>
    <w:rsid w:val="00BE66CD"/>
    <w:rsid w:val="00BF371F"/>
    <w:rsid w:val="00BF53C4"/>
    <w:rsid w:val="00BF7FAB"/>
    <w:rsid w:val="00C021DF"/>
    <w:rsid w:val="00C02398"/>
    <w:rsid w:val="00C11A47"/>
    <w:rsid w:val="00C208A4"/>
    <w:rsid w:val="00C2401F"/>
    <w:rsid w:val="00C27633"/>
    <w:rsid w:val="00C2779B"/>
    <w:rsid w:val="00C30453"/>
    <w:rsid w:val="00C30E7E"/>
    <w:rsid w:val="00C3252C"/>
    <w:rsid w:val="00C34409"/>
    <w:rsid w:val="00C347E3"/>
    <w:rsid w:val="00C4728E"/>
    <w:rsid w:val="00C500F2"/>
    <w:rsid w:val="00C500FF"/>
    <w:rsid w:val="00C51913"/>
    <w:rsid w:val="00C53C7B"/>
    <w:rsid w:val="00C6028F"/>
    <w:rsid w:val="00C6766F"/>
    <w:rsid w:val="00C70061"/>
    <w:rsid w:val="00C74470"/>
    <w:rsid w:val="00C752E6"/>
    <w:rsid w:val="00C7751B"/>
    <w:rsid w:val="00C83272"/>
    <w:rsid w:val="00C85502"/>
    <w:rsid w:val="00C8563A"/>
    <w:rsid w:val="00C8630A"/>
    <w:rsid w:val="00C9226F"/>
    <w:rsid w:val="00C945D8"/>
    <w:rsid w:val="00CA1DFE"/>
    <w:rsid w:val="00CA4254"/>
    <w:rsid w:val="00CA4669"/>
    <w:rsid w:val="00CC162C"/>
    <w:rsid w:val="00CC1A89"/>
    <w:rsid w:val="00CC45CE"/>
    <w:rsid w:val="00CC7207"/>
    <w:rsid w:val="00CD0E5F"/>
    <w:rsid w:val="00CD1445"/>
    <w:rsid w:val="00CD410F"/>
    <w:rsid w:val="00CD4659"/>
    <w:rsid w:val="00CD57CB"/>
    <w:rsid w:val="00CD5D2E"/>
    <w:rsid w:val="00CE67DF"/>
    <w:rsid w:val="00CE7E34"/>
    <w:rsid w:val="00CF35F2"/>
    <w:rsid w:val="00CF3A2C"/>
    <w:rsid w:val="00CF412B"/>
    <w:rsid w:val="00CF56EE"/>
    <w:rsid w:val="00D00C08"/>
    <w:rsid w:val="00D03018"/>
    <w:rsid w:val="00D051B7"/>
    <w:rsid w:val="00D05CD2"/>
    <w:rsid w:val="00D100D6"/>
    <w:rsid w:val="00D10D7C"/>
    <w:rsid w:val="00D10F0E"/>
    <w:rsid w:val="00D20732"/>
    <w:rsid w:val="00D21AAB"/>
    <w:rsid w:val="00D2400F"/>
    <w:rsid w:val="00D25A6A"/>
    <w:rsid w:val="00D34853"/>
    <w:rsid w:val="00D34D0D"/>
    <w:rsid w:val="00D351D5"/>
    <w:rsid w:val="00D45337"/>
    <w:rsid w:val="00D519FD"/>
    <w:rsid w:val="00D5256D"/>
    <w:rsid w:val="00D52B7F"/>
    <w:rsid w:val="00D54027"/>
    <w:rsid w:val="00D548AE"/>
    <w:rsid w:val="00D56048"/>
    <w:rsid w:val="00D62E89"/>
    <w:rsid w:val="00D63C3D"/>
    <w:rsid w:val="00D715FE"/>
    <w:rsid w:val="00D81E86"/>
    <w:rsid w:val="00D82100"/>
    <w:rsid w:val="00D8267C"/>
    <w:rsid w:val="00D838CC"/>
    <w:rsid w:val="00D8719E"/>
    <w:rsid w:val="00D93A69"/>
    <w:rsid w:val="00D95564"/>
    <w:rsid w:val="00D97189"/>
    <w:rsid w:val="00D9777B"/>
    <w:rsid w:val="00DA140E"/>
    <w:rsid w:val="00DA6351"/>
    <w:rsid w:val="00DA7643"/>
    <w:rsid w:val="00DB1661"/>
    <w:rsid w:val="00DB2E1B"/>
    <w:rsid w:val="00DB317A"/>
    <w:rsid w:val="00DB47BD"/>
    <w:rsid w:val="00DB7F90"/>
    <w:rsid w:val="00DC58FC"/>
    <w:rsid w:val="00DC691E"/>
    <w:rsid w:val="00DE1B02"/>
    <w:rsid w:val="00DE3EE4"/>
    <w:rsid w:val="00DF0710"/>
    <w:rsid w:val="00DF0AB9"/>
    <w:rsid w:val="00DF3451"/>
    <w:rsid w:val="00E026A5"/>
    <w:rsid w:val="00E039E7"/>
    <w:rsid w:val="00E03C40"/>
    <w:rsid w:val="00E06D9C"/>
    <w:rsid w:val="00E07A5B"/>
    <w:rsid w:val="00E1281B"/>
    <w:rsid w:val="00E13605"/>
    <w:rsid w:val="00E161EB"/>
    <w:rsid w:val="00E259E5"/>
    <w:rsid w:val="00E25BE4"/>
    <w:rsid w:val="00E27128"/>
    <w:rsid w:val="00E27739"/>
    <w:rsid w:val="00E318D3"/>
    <w:rsid w:val="00E31BE3"/>
    <w:rsid w:val="00E335A4"/>
    <w:rsid w:val="00E42740"/>
    <w:rsid w:val="00E46A8D"/>
    <w:rsid w:val="00E47A9F"/>
    <w:rsid w:val="00E50ED1"/>
    <w:rsid w:val="00E52E1A"/>
    <w:rsid w:val="00E54217"/>
    <w:rsid w:val="00E553C9"/>
    <w:rsid w:val="00E5700D"/>
    <w:rsid w:val="00E63D8A"/>
    <w:rsid w:val="00E67939"/>
    <w:rsid w:val="00E70530"/>
    <w:rsid w:val="00E750FC"/>
    <w:rsid w:val="00E75B35"/>
    <w:rsid w:val="00E77760"/>
    <w:rsid w:val="00E826FB"/>
    <w:rsid w:val="00E837F0"/>
    <w:rsid w:val="00E83D0C"/>
    <w:rsid w:val="00E84040"/>
    <w:rsid w:val="00E87189"/>
    <w:rsid w:val="00E87F64"/>
    <w:rsid w:val="00E94DF2"/>
    <w:rsid w:val="00E96D89"/>
    <w:rsid w:val="00EA4CCA"/>
    <w:rsid w:val="00EA515E"/>
    <w:rsid w:val="00EB01CD"/>
    <w:rsid w:val="00EB03E9"/>
    <w:rsid w:val="00EB4FC4"/>
    <w:rsid w:val="00EB59CC"/>
    <w:rsid w:val="00EB6020"/>
    <w:rsid w:val="00EC0C25"/>
    <w:rsid w:val="00EC138A"/>
    <w:rsid w:val="00EC1A6B"/>
    <w:rsid w:val="00EC31CA"/>
    <w:rsid w:val="00EC38D8"/>
    <w:rsid w:val="00EC66C7"/>
    <w:rsid w:val="00ED242E"/>
    <w:rsid w:val="00ED745D"/>
    <w:rsid w:val="00EE094D"/>
    <w:rsid w:val="00EE2B3A"/>
    <w:rsid w:val="00EF120C"/>
    <w:rsid w:val="00EF2A01"/>
    <w:rsid w:val="00EF37E2"/>
    <w:rsid w:val="00EF462A"/>
    <w:rsid w:val="00EF58E9"/>
    <w:rsid w:val="00EF651B"/>
    <w:rsid w:val="00F00D6F"/>
    <w:rsid w:val="00F053A8"/>
    <w:rsid w:val="00F11C07"/>
    <w:rsid w:val="00F1263F"/>
    <w:rsid w:val="00F143F9"/>
    <w:rsid w:val="00F15FDF"/>
    <w:rsid w:val="00F17379"/>
    <w:rsid w:val="00F17E86"/>
    <w:rsid w:val="00F23412"/>
    <w:rsid w:val="00F25CAD"/>
    <w:rsid w:val="00F30CE4"/>
    <w:rsid w:val="00F313C5"/>
    <w:rsid w:val="00F3313F"/>
    <w:rsid w:val="00F334E1"/>
    <w:rsid w:val="00F33D15"/>
    <w:rsid w:val="00F33F33"/>
    <w:rsid w:val="00F40EBA"/>
    <w:rsid w:val="00F45759"/>
    <w:rsid w:val="00F45A6E"/>
    <w:rsid w:val="00F475B5"/>
    <w:rsid w:val="00F4792C"/>
    <w:rsid w:val="00F47F3B"/>
    <w:rsid w:val="00F52205"/>
    <w:rsid w:val="00F60589"/>
    <w:rsid w:val="00F6219E"/>
    <w:rsid w:val="00F63A50"/>
    <w:rsid w:val="00F64633"/>
    <w:rsid w:val="00F75797"/>
    <w:rsid w:val="00F80E5E"/>
    <w:rsid w:val="00F81E21"/>
    <w:rsid w:val="00F87444"/>
    <w:rsid w:val="00F90524"/>
    <w:rsid w:val="00F9219A"/>
    <w:rsid w:val="00F954D0"/>
    <w:rsid w:val="00F961DE"/>
    <w:rsid w:val="00FA028D"/>
    <w:rsid w:val="00FA0F8C"/>
    <w:rsid w:val="00FA2AA9"/>
    <w:rsid w:val="00FA43BB"/>
    <w:rsid w:val="00FA47FE"/>
    <w:rsid w:val="00FB00F5"/>
    <w:rsid w:val="00FB2AAE"/>
    <w:rsid w:val="00FB48BF"/>
    <w:rsid w:val="00FB703A"/>
    <w:rsid w:val="00FC1E7B"/>
    <w:rsid w:val="00FC3830"/>
    <w:rsid w:val="00FC4EA4"/>
    <w:rsid w:val="00FC6EC3"/>
    <w:rsid w:val="00FD25C0"/>
    <w:rsid w:val="00FD34E9"/>
    <w:rsid w:val="00FD614B"/>
    <w:rsid w:val="00FE0A81"/>
    <w:rsid w:val="00FE1EF7"/>
    <w:rsid w:val="00FE5C23"/>
    <w:rsid w:val="00FF014D"/>
    <w:rsid w:val="00FF07A2"/>
    <w:rsid w:val="00FF0A77"/>
    <w:rsid w:val="00FF20C4"/>
    <w:rsid w:val="00FF4681"/>
    <w:rsid w:val="0102632F"/>
    <w:rsid w:val="0111642D"/>
    <w:rsid w:val="01360CC9"/>
    <w:rsid w:val="01436105"/>
    <w:rsid w:val="0146153A"/>
    <w:rsid w:val="014F6641"/>
    <w:rsid w:val="01600644"/>
    <w:rsid w:val="01702A1E"/>
    <w:rsid w:val="01786BED"/>
    <w:rsid w:val="017E77AA"/>
    <w:rsid w:val="01861CAF"/>
    <w:rsid w:val="01920463"/>
    <w:rsid w:val="01A47971"/>
    <w:rsid w:val="01A47B4E"/>
    <w:rsid w:val="01A64E83"/>
    <w:rsid w:val="01BE0931"/>
    <w:rsid w:val="01C0466A"/>
    <w:rsid w:val="01CC1A40"/>
    <w:rsid w:val="01D70F12"/>
    <w:rsid w:val="01D723AD"/>
    <w:rsid w:val="01E84A30"/>
    <w:rsid w:val="020023EE"/>
    <w:rsid w:val="02010484"/>
    <w:rsid w:val="021F298B"/>
    <w:rsid w:val="02204B8A"/>
    <w:rsid w:val="0222008D"/>
    <w:rsid w:val="023E56C0"/>
    <w:rsid w:val="025D2470"/>
    <w:rsid w:val="02777BFD"/>
    <w:rsid w:val="027958D4"/>
    <w:rsid w:val="0288403D"/>
    <w:rsid w:val="029F1D6B"/>
    <w:rsid w:val="02B65864"/>
    <w:rsid w:val="02BE0161"/>
    <w:rsid w:val="02C723C6"/>
    <w:rsid w:val="02F36E91"/>
    <w:rsid w:val="03136E4F"/>
    <w:rsid w:val="031664DA"/>
    <w:rsid w:val="031A2CD8"/>
    <w:rsid w:val="03252A1E"/>
    <w:rsid w:val="03270DD8"/>
    <w:rsid w:val="032853BC"/>
    <w:rsid w:val="032F5E6F"/>
    <w:rsid w:val="03306E08"/>
    <w:rsid w:val="033A03D0"/>
    <w:rsid w:val="037709BE"/>
    <w:rsid w:val="038773BB"/>
    <w:rsid w:val="038E05F2"/>
    <w:rsid w:val="03901E9E"/>
    <w:rsid w:val="03B02721"/>
    <w:rsid w:val="03C142B6"/>
    <w:rsid w:val="03C3095A"/>
    <w:rsid w:val="03C55043"/>
    <w:rsid w:val="03CE6022"/>
    <w:rsid w:val="03D8390A"/>
    <w:rsid w:val="03DC0CCA"/>
    <w:rsid w:val="03E17F7B"/>
    <w:rsid w:val="03E93D05"/>
    <w:rsid w:val="03EE2AB4"/>
    <w:rsid w:val="04086F53"/>
    <w:rsid w:val="043863DD"/>
    <w:rsid w:val="044004C3"/>
    <w:rsid w:val="0455679A"/>
    <w:rsid w:val="045A3333"/>
    <w:rsid w:val="045D3DEB"/>
    <w:rsid w:val="047E21D9"/>
    <w:rsid w:val="04835173"/>
    <w:rsid w:val="04845ACD"/>
    <w:rsid w:val="04881B00"/>
    <w:rsid w:val="04A769A5"/>
    <w:rsid w:val="04A81037"/>
    <w:rsid w:val="04A8157D"/>
    <w:rsid w:val="04D23811"/>
    <w:rsid w:val="04D64D11"/>
    <w:rsid w:val="04FD4CA5"/>
    <w:rsid w:val="05025778"/>
    <w:rsid w:val="0504144A"/>
    <w:rsid w:val="051E4FB9"/>
    <w:rsid w:val="05304EE3"/>
    <w:rsid w:val="053E5804"/>
    <w:rsid w:val="054006FD"/>
    <w:rsid w:val="0555214E"/>
    <w:rsid w:val="055F2BCB"/>
    <w:rsid w:val="057B5C57"/>
    <w:rsid w:val="05856AD5"/>
    <w:rsid w:val="059454B6"/>
    <w:rsid w:val="05A045D0"/>
    <w:rsid w:val="05A84572"/>
    <w:rsid w:val="05AE7458"/>
    <w:rsid w:val="05B16FE4"/>
    <w:rsid w:val="05B74A61"/>
    <w:rsid w:val="05BC4CC4"/>
    <w:rsid w:val="05E80E12"/>
    <w:rsid w:val="05F360DE"/>
    <w:rsid w:val="05F62F43"/>
    <w:rsid w:val="0605179F"/>
    <w:rsid w:val="06200227"/>
    <w:rsid w:val="0638326E"/>
    <w:rsid w:val="06391A36"/>
    <w:rsid w:val="064A5EDE"/>
    <w:rsid w:val="065E26AE"/>
    <w:rsid w:val="06624CC1"/>
    <w:rsid w:val="066B3B03"/>
    <w:rsid w:val="066D7CEE"/>
    <w:rsid w:val="067D4E8B"/>
    <w:rsid w:val="068602C1"/>
    <w:rsid w:val="068F62D2"/>
    <w:rsid w:val="069D4DF8"/>
    <w:rsid w:val="06A654CB"/>
    <w:rsid w:val="06AF2A8E"/>
    <w:rsid w:val="06B053B6"/>
    <w:rsid w:val="06B5558D"/>
    <w:rsid w:val="06CE2B3D"/>
    <w:rsid w:val="06D84622"/>
    <w:rsid w:val="06DC32E9"/>
    <w:rsid w:val="06DD024B"/>
    <w:rsid w:val="06E66C30"/>
    <w:rsid w:val="07234F30"/>
    <w:rsid w:val="07297B3E"/>
    <w:rsid w:val="073E2523"/>
    <w:rsid w:val="074B3407"/>
    <w:rsid w:val="07532E4A"/>
    <w:rsid w:val="07567F10"/>
    <w:rsid w:val="07577399"/>
    <w:rsid w:val="075B1427"/>
    <w:rsid w:val="075B7755"/>
    <w:rsid w:val="075D7B5F"/>
    <w:rsid w:val="07602DD8"/>
    <w:rsid w:val="07665042"/>
    <w:rsid w:val="076C72BA"/>
    <w:rsid w:val="07746D9D"/>
    <w:rsid w:val="077706A0"/>
    <w:rsid w:val="07873FDB"/>
    <w:rsid w:val="078C1D6D"/>
    <w:rsid w:val="078F7C18"/>
    <w:rsid w:val="079A2962"/>
    <w:rsid w:val="07B5212E"/>
    <w:rsid w:val="07B56C5F"/>
    <w:rsid w:val="07C06A40"/>
    <w:rsid w:val="07C917FE"/>
    <w:rsid w:val="07D83414"/>
    <w:rsid w:val="07EA784B"/>
    <w:rsid w:val="07F12515"/>
    <w:rsid w:val="07F35B49"/>
    <w:rsid w:val="07F55D68"/>
    <w:rsid w:val="08002443"/>
    <w:rsid w:val="08161CED"/>
    <w:rsid w:val="0818767C"/>
    <w:rsid w:val="081D5E60"/>
    <w:rsid w:val="082E3649"/>
    <w:rsid w:val="0845254C"/>
    <w:rsid w:val="085040FE"/>
    <w:rsid w:val="08543A14"/>
    <w:rsid w:val="085F0441"/>
    <w:rsid w:val="08730408"/>
    <w:rsid w:val="08831727"/>
    <w:rsid w:val="08855808"/>
    <w:rsid w:val="08966833"/>
    <w:rsid w:val="089D61E7"/>
    <w:rsid w:val="08AC14C1"/>
    <w:rsid w:val="08AC2C7A"/>
    <w:rsid w:val="08AE69CD"/>
    <w:rsid w:val="08BB45BC"/>
    <w:rsid w:val="08C3786B"/>
    <w:rsid w:val="08CB04FB"/>
    <w:rsid w:val="08CD0FCE"/>
    <w:rsid w:val="08D1128E"/>
    <w:rsid w:val="08FC70AE"/>
    <w:rsid w:val="092752BD"/>
    <w:rsid w:val="092F2034"/>
    <w:rsid w:val="09475E50"/>
    <w:rsid w:val="09486CA5"/>
    <w:rsid w:val="09507B23"/>
    <w:rsid w:val="095842C0"/>
    <w:rsid w:val="095C5ACD"/>
    <w:rsid w:val="096120A2"/>
    <w:rsid w:val="0979739A"/>
    <w:rsid w:val="09815FC1"/>
    <w:rsid w:val="0994405E"/>
    <w:rsid w:val="09B25D60"/>
    <w:rsid w:val="09B55A3D"/>
    <w:rsid w:val="09B74C81"/>
    <w:rsid w:val="09C10F8D"/>
    <w:rsid w:val="09CA0CE0"/>
    <w:rsid w:val="09CF23FF"/>
    <w:rsid w:val="09D11287"/>
    <w:rsid w:val="09D27E0F"/>
    <w:rsid w:val="09E00043"/>
    <w:rsid w:val="09E72F0B"/>
    <w:rsid w:val="0A022D3F"/>
    <w:rsid w:val="0A0534EF"/>
    <w:rsid w:val="0A3D736E"/>
    <w:rsid w:val="0A4941EF"/>
    <w:rsid w:val="0A8068C8"/>
    <w:rsid w:val="0A8B4C59"/>
    <w:rsid w:val="0AB60460"/>
    <w:rsid w:val="0ABE59B6"/>
    <w:rsid w:val="0ADE3978"/>
    <w:rsid w:val="0AFD0EBC"/>
    <w:rsid w:val="0B064048"/>
    <w:rsid w:val="0B0D364F"/>
    <w:rsid w:val="0B1E4C7D"/>
    <w:rsid w:val="0B2337B6"/>
    <w:rsid w:val="0B32310B"/>
    <w:rsid w:val="0B3705F5"/>
    <w:rsid w:val="0B3D39AE"/>
    <w:rsid w:val="0B435D6F"/>
    <w:rsid w:val="0B4E7D8F"/>
    <w:rsid w:val="0B6F03E7"/>
    <w:rsid w:val="0B9B66B4"/>
    <w:rsid w:val="0BA52A8E"/>
    <w:rsid w:val="0BA666AA"/>
    <w:rsid w:val="0BCA76EA"/>
    <w:rsid w:val="0BCD2DC6"/>
    <w:rsid w:val="0BD37F85"/>
    <w:rsid w:val="0BD95BD6"/>
    <w:rsid w:val="0BE47045"/>
    <w:rsid w:val="0BF67EE8"/>
    <w:rsid w:val="0BFD7719"/>
    <w:rsid w:val="0C23480F"/>
    <w:rsid w:val="0C242CEE"/>
    <w:rsid w:val="0C252C77"/>
    <w:rsid w:val="0C347213"/>
    <w:rsid w:val="0C5A02A9"/>
    <w:rsid w:val="0C895B2B"/>
    <w:rsid w:val="0C8C24F7"/>
    <w:rsid w:val="0C8D116D"/>
    <w:rsid w:val="0C942FFD"/>
    <w:rsid w:val="0CA535B9"/>
    <w:rsid w:val="0CC025DF"/>
    <w:rsid w:val="0CC212FB"/>
    <w:rsid w:val="0CC77654"/>
    <w:rsid w:val="0CD87D21"/>
    <w:rsid w:val="0CEE4F60"/>
    <w:rsid w:val="0CF36BC6"/>
    <w:rsid w:val="0CFD24DF"/>
    <w:rsid w:val="0D2B2350"/>
    <w:rsid w:val="0D34302E"/>
    <w:rsid w:val="0D363981"/>
    <w:rsid w:val="0D4E5A0B"/>
    <w:rsid w:val="0D5410D4"/>
    <w:rsid w:val="0D6E5C96"/>
    <w:rsid w:val="0D7F5F30"/>
    <w:rsid w:val="0D824BBC"/>
    <w:rsid w:val="0DA00749"/>
    <w:rsid w:val="0DAF4501"/>
    <w:rsid w:val="0DB53CD0"/>
    <w:rsid w:val="0DBC39A1"/>
    <w:rsid w:val="0DD124B7"/>
    <w:rsid w:val="0DD86F30"/>
    <w:rsid w:val="0DE7465B"/>
    <w:rsid w:val="0DEB12FD"/>
    <w:rsid w:val="0DF34383"/>
    <w:rsid w:val="0DFA2DB0"/>
    <w:rsid w:val="0DFE7425"/>
    <w:rsid w:val="0DFF3D7B"/>
    <w:rsid w:val="0E027AFD"/>
    <w:rsid w:val="0E1327A4"/>
    <w:rsid w:val="0E2B781A"/>
    <w:rsid w:val="0E3A63BE"/>
    <w:rsid w:val="0E4E49EC"/>
    <w:rsid w:val="0E6D3935"/>
    <w:rsid w:val="0E715E49"/>
    <w:rsid w:val="0E784FC1"/>
    <w:rsid w:val="0E903CBF"/>
    <w:rsid w:val="0E914AF4"/>
    <w:rsid w:val="0E9972C0"/>
    <w:rsid w:val="0E9A4EB9"/>
    <w:rsid w:val="0EA875E5"/>
    <w:rsid w:val="0EAD3058"/>
    <w:rsid w:val="0EBB76FA"/>
    <w:rsid w:val="0ED61D65"/>
    <w:rsid w:val="0EE000F6"/>
    <w:rsid w:val="0EEB1CEA"/>
    <w:rsid w:val="0F405604"/>
    <w:rsid w:val="0F596382"/>
    <w:rsid w:val="0F5D461F"/>
    <w:rsid w:val="0F89369B"/>
    <w:rsid w:val="0F8F3712"/>
    <w:rsid w:val="0F900551"/>
    <w:rsid w:val="0F9C7BC9"/>
    <w:rsid w:val="0FB0100F"/>
    <w:rsid w:val="0FCE661F"/>
    <w:rsid w:val="0FCF4E41"/>
    <w:rsid w:val="0FEC2FB3"/>
    <w:rsid w:val="10013C41"/>
    <w:rsid w:val="10142F30"/>
    <w:rsid w:val="10245012"/>
    <w:rsid w:val="102B18FD"/>
    <w:rsid w:val="103329F0"/>
    <w:rsid w:val="105144B3"/>
    <w:rsid w:val="106141D6"/>
    <w:rsid w:val="10677FAF"/>
    <w:rsid w:val="10817227"/>
    <w:rsid w:val="10A5490E"/>
    <w:rsid w:val="10B10371"/>
    <w:rsid w:val="10BC6136"/>
    <w:rsid w:val="10C81719"/>
    <w:rsid w:val="10CB0ABC"/>
    <w:rsid w:val="10E00EC0"/>
    <w:rsid w:val="10EE01D6"/>
    <w:rsid w:val="11020174"/>
    <w:rsid w:val="11025B35"/>
    <w:rsid w:val="11195FAC"/>
    <w:rsid w:val="112D0786"/>
    <w:rsid w:val="11445413"/>
    <w:rsid w:val="114F1524"/>
    <w:rsid w:val="11627CCB"/>
    <w:rsid w:val="118C0FD9"/>
    <w:rsid w:val="11924B75"/>
    <w:rsid w:val="1197736A"/>
    <w:rsid w:val="11A933AE"/>
    <w:rsid w:val="11B52E1D"/>
    <w:rsid w:val="11CC1F83"/>
    <w:rsid w:val="11CE35BB"/>
    <w:rsid w:val="11D35293"/>
    <w:rsid w:val="11F8610A"/>
    <w:rsid w:val="1202281F"/>
    <w:rsid w:val="12082B14"/>
    <w:rsid w:val="122C64D3"/>
    <w:rsid w:val="12491BA5"/>
    <w:rsid w:val="12527D3F"/>
    <w:rsid w:val="1254413A"/>
    <w:rsid w:val="126B647C"/>
    <w:rsid w:val="127936DE"/>
    <w:rsid w:val="128C3CD0"/>
    <w:rsid w:val="1290166B"/>
    <w:rsid w:val="12A74FA9"/>
    <w:rsid w:val="12B51155"/>
    <w:rsid w:val="12B87441"/>
    <w:rsid w:val="12BE5580"/>
    <w:rsid w:val="12F02484"/>
    <w:rsid w:val="12F36179"/>
    <w:rsid w:val="12F548B5"/>
    <w:rsid w:val="12FB4A33"/>
    <w:rsid w:val="130A26FC"/>
    <w:rsid w:val="130A28E9"/>
    <w:rsid w:val="13144EB8"/>
    <w:rsid w:val="13146524"/>
    <w:rsid w:val="1329427D"/>
    <w:rsid w:val="13347F5F"/>
    <w:rsid w:val="13390029"/>
    <w:rsid w:val="1347382D"/>
    <w:rsid w:val="13474301"/>
    <w:rsid w:val="13545D39"/>
    <w:rsid w:val="13714672"/>
    <w:rsid w:val="137225B3"/>
    <w:rsid w:val="13744918"/>
    <w:rsid w:val="137E3987"/>
    <w:rsid w:val="13827258"/>
    <w:rsid w:val="139748B1"/>
    <w:rsid w:val="139A1DC5"/>
    <w:rsid w:val="139C54D6"/>
    <w:rsid w:val="13C904E8"/>
    <w:rsid w:val="13D15990"/>
    <w:rsid w:val="13D32078"/>
    <w:rsid w:val="13EA0AB8"/>
    <w:rsid w:val="141352AC"/>
    <w:rsid w:val="14340E4C"/>
    <w:rsid w:val="14450745"/>
    <w:rsid w:val="14590DD3"/>
    <w:rsid w:val="14873F5A"/>
    <w:rsid w:val="148B0641"/>
    <w:rsid w:val="14A730DD"/>
    <w:rsid w:val="14A95698"/>
    <w:rsid w:val="14A970A1"/>
    <w:rsid w:val="14AF5101"/>
    <w:rsid w:val="14BB6B65"/>
    <w:rsid w:val="14C67636"/>
    <w:rsid w:val="14C71B84"/>
    <w:rsid w:val="14E3390C"/>
    <w:rsid w:val="14EA0909"/>
    <w:rsid w:val="15003A82"/>
    <w:rsid w:val="150221EB"/>
    <w:rsid w:val="150264F1"/>
    <w:rsid w:val="15037006"/>
    <w:rsid w:val="150B30AA"/>
    <w:rsid w:val="15216369"/>
    <w:rsid w:val="156764AC"/>
    <w:rsid w:val="15781BAF"/>
    <w:rsid w:val="15877957"/>
    <w:rsid w:val="158C14E9"/>
    <w:rsid w:val="159117A1"/>
    <w:rsid w:val="15BC2AB9"/>
    <w:rsid w:val="15F00DDB"/>
    <w:rsid w:val="16016B45"/>
    <w:rsid w:val="1636562F"/>
    <w:rsid w:val="163E4DFC"/>
    <w:rsid w:val="163F27DF"/>
    <w:rsid w:val="1641787B"/>
    <w:rsid w:val="165840B5"/>
    <w:rsid w:val="165B4E42"/>
    <w:rsid w:val="165C3D63"/>
    <w:rsid w:val="16716B52"/>
    <w:rsid w:val="168A3240"/>
    <w:rsid w:val="169A3222"/>
    <w:rsid w:val="169D7068"/>
    <w:rsid w:val="16B81A4D"/>
    <w:rsid w:val="16D022DA"/>
    <w:rsid w:val="16D4702A"/>
    <w:rsid w:val="16D92A49"/>
    <w:rsid w:val="16DE697D"/>
    <w:rsid w:val="16E4553E"/>
    <w:rsid w:val="17054FA0"/>
    <w:rsid w:val="1716576D"/>
    <w:rsid w:val="17180C70"/>
    <w:rsid w:val="1720665E"/>
    <w:rsid w:val="172A4DE7"/>
    <w:rsid w:val="174C71C5"/>
    <w:rsid w:val="1750464D"/>
    <w:rsid w:val="17700F67"/>
    <w:rsid w:val="177237AC"/>
    <w:rsid w:val="17C23271"/>
    <w:rsid w:val="17C75525"/>
    <w:rsid w:val="17F00B8A"/>
    <w:rsid w:val="17F6764C"/>
    <w:rsid w:val="17FD40E3"/>
    <w:rsid w:val="18024B15"/>
    <w:rsid w:val="18104A8B"/>
    <w:rsid w:val="18197660"/>
    <w:rsid w:val="18477163"/>
    <w:rsid w:val="184D2D69"/>
    <w:rsid w:val="185F4F64"/>
    <w:rsid w:val="18602A8A"/>
    <w:rsid w:val="188646CA"/>
    <w:rsid w:val="188F4BE4"/>
    <w:rsid w:val="18A047D0"/>
    <w:rsid w:val="18A55D88"/>
    <w:rsid w:val="18BA774D"/>
    <w:rsid w:val="18E84F59"/>
    <w:rsid w:val="18E90EEB"/>
    <w:rsid w:val="18F92486"/>
    <w:rsid w:val="18FB212D"/>
    <w:rsid w:val="19004629"/>
    <w:rsid w:val="193E6DF5"/>
    <w:rsid w:val="19417C87"/>
    <w:rsid w:val="1945003A"/>
    <w:rsid w:val="1948545D"/>
    <w:rsid w:val="195D1AAD"/>
    <w:rsid w:val="19696166"/>
    <w:rsid w:val="197A35E2"/>
    <w:rsid w:val="197C084F"/>
    <w:rsid w:val="19813869"/>
    <w:rsid w:val="198430BD"/>
    <w:rsid w:val="19961D39"/>
    <w:rsid w:val="19965CC8"/>
    <w:rsid w:val="199C3CAD"/>
    <w:rsid w:val="19AB051F"/>
    <w:rsid w:val="19B00EEA"/>
    <w:rsid w:val="19C04DA8"/>
    <w:rsid w:val="19C810C5"/>
    <w:rsid w:val="19C93FF3"/>
    <w:rsid w:val="19D54E2C"/>
    <w:rsid w:val="19DC0A61"/>
    <w:rsid w:val="19DC491F"/>
    <w:rsid w:val="19F16237"/>
    <w:rsid w:val="19F530A8"/>
    <w:rsid w:val="1A041DFA"/>
    <w:rsid w:val="1A19303F"/>
    <w:rsid w:val="1A2105C3"/>
    <w:rsid w:val="1A21549B"/>
    <w:rsid w:val="1A277D03"/>
    <w:rsid w:val="1A314705"/>
    <w:rsid w:val="1A3C2513"/>
    <w:rsid w:val="1A5821B1"/>
    <w:rsid w:val="1A6979D4"/>
    <w:rsid w:val="1A712403"/>
    <w:rsid w:val="1AAC4E42"/>
    <w:rsid w:val="1AC23FF4"/>
    <w:rsid w:val="1AC32E31"/>
    <w:rsid w:val="1AC629FA"/>
    <w:rsid w:val="1AC7757D"/>
    <w:rsid w:val="1AC91FC1"/>
    <w:rsid w:val="1AD452BC"/>
    <w:rsid w:val="1ADA2FC8"/>
    <w:rsid w:val="1ADA75FA"/>
    <w:rsid w:val="1AE267C6"/>
    <w:rsid w:val="1AEE2D3E"/>
    <w:rsid w:val="1AF73D39"/>
    <w:rsid w:val="1B20658C"/>
    <w:rsid w:val="1B2D5951"/>
    <w:rsid w:val="1B4541EE"/>
    <w:rsid w:val="1B481CDF"/>
    <w:rsid w:val="1B534527"/>
    <w:rsid w:val="1B5E32D7"/>
    <w:rsid w:val="1B8066B0"/>
    <w:rsid w:val="1B8F790E"/>
    <w:rsid w:val="1B995DAE"/>
    <w:rsid w:val="1BA24965"/>
    <w:rsid w:val="1BA75926"/>
    <w:rsid w:val="1BB83287"/>
    <w:rsid w:val="1BC41EEB"/>
    <w:rsid w:val="1BD10008"/>
    <w:rsid w:val="1BD213B5"/>
    <w:rsid w:val="1BD510D7"/>
    <w:rsid w:val="1BDD5A46"/>
    <w:rsid w:val="1C0349FF"/>
    <w:rsid w:val="1C0E6215"/>
    <w:rsid w:val="1C236C52"/>
    <w:rsid w:val="1C2A6E30"/>
    <w:rsid w:val="1C362480"/>
    <w:rsid w:val="1C551FFE"/>
    <w:rsid w:val="1C6777A6"/>
    <w:rsid w:val="1C6E7533"/>
    <w:rsid w:val="1C6F341B"/>
    <w:rsid w:val="1C7477FD"/>
    <w:rsid w:val="1C8C2754"/>
    <w:rsid w:val="1C8E4C0A"/>
    <w:rsid w:val="1CAA405A"/>
    <w:rsid w:val="1CC071B2"/>
    <w:rsid w:val="1CCD534E"/>
    <w:rsid w:val="1CCE484B"/>
    <w:rsid w:val="1CE17872"/>
    <w:rsid w:val="1CE50497"/>
    <w:rsid w:val="1CF26689"/>
    <w:rsid w:val="1CF775CF"/>
    <w:rsid w:val="1D0432AA"/>
    <w:rsid w:val="1D1631C4"/>
    <w:rsid w:val="1D165BD2"/>
    <w:rsid w:val="1D342E79"/>
    <w:rsid w:val="1D407B61"/>
    <w:rsid w:val="1D4127B6"/>
    <w:rsid w:val="1D4F0D34"/>
    <w:rsid w:val="1D5232E9"/>
    <w:rsid w:val="1D6D5585"/>
    <w:rsid w:val="1D6E70D6"/>
    <w:rsid w:val="1D8315F9"/>
    <w:rsid w:val="1D8358EB"/>
    <w:rsid w:val="1D8E54F9"/>
    <w:rsid w:val="1DD24BFC"/>
    <w:rsid w:val="1DD453FB"/>
    <w:rsid w:val="1DEE7269"/>
    <w:rsid w:val="1E0D155D"/>
    <w:rsid w:val="1E2D620F"/>
    <w:rsid w:val="1E5054CA"/>
    <w:rsid w:val="1E82307F"/>
    <w:rsid w:val="1E8F4232"/>
    <w:rsid w:val="1EA119A5"/>
    <w:rsid w:val="1EA700D7"/>
    <w:rsid w:val="1EAF0D67"/>
    <w:rsid w:val="1EB1403F"/>
    <w:rsid w:val="1EC53AA4"/>
    <w:rsid w:val="1ECF3897"/>
    <w:rsid w:val="1F173186"/>
    <w:rsid w:val="1F281DCF"/>
    <w:rsid w:val="1F3470AC"/>
    <w:rsid w:val="1F4A39BB"/>
    <w:rsid w:val="1F4D6374"/>
    <w:rsid w:val="1F503F21"/>
    <w:rsid w:val="1F6948D7"/>
    <w:rsid w:val="1F6A1FBE"/>
    <w:rsid w:val="1F825F51"/>
    <w:rsid w:val="1F857EFB"/>
    <w:rsid w:val="1F917FD8"/>
    <w:rsid w:val="1FAE31FE"/>
    <w:rsid w:val="1FB74637"/>
    <w:rsid w:val="1FBD2BEF"/>
    <w:rsid w:val="1FC63C6E"/>
    <w:rsid w:val="1FC93A32"/>
    <w:rsid w:val="1FCD4396"/>
    <w:rsid w:val="1FD22143"/>
    <w:rsid w:val="1FE62114"/>
    <w:rsid w:val="201A2537"/>
    <w:rsid w:val="201B51CB"/>
    <w:rsid w:val="201E3957"/>
    <w:rsid w:val="204108C6"/>
    <w:rsid w:val="20476342"/>
    <w:rsid w:val="205E0331"/>
    <w:rsid w:val="2062262A"/>
    <w:rsid w:val="2063705E"/>
    <w:rsid w:val="20782212"/>
    <w:rsid w:val="20822C1F"/>
    <w:rsid w:val="20846A6C"/>
    <w:rsid w:val="20915ED7"/>
    <w:rsid w:val="20A01F9F"/>
    <w:rsid w:val="20E70C8C"/>
    <w:rsid w:val="20EC6894"/>
    <w:rsid w:val="21012835"/>
    <w:rsid w:val="2112407A"/>
    <w:rsid w:val="212D42F4"/>
    <w:rsid w:val="212D6022"/>
    <w:rsid w:val="213A656E"/>
    <w:rsid w:val="213B5E42"/>
    <w:rsid w:val="21414607"/>
    <w:rsid w:val="21725CE7"/>
    <w:rsid w:val="21902632"/>
    <w:rsid w:val="2194104C"/>
    <w:rsid w:val="21B9578A"/>
    <w:rsid w:val="22145F9F"/>
    <w:rsid w:val="221817A6"/>
    <w:rsid w:val="22415B3B"/>
    <w:rsid w:val="224563CE"/>
    <w:rsid w:val="224A47E5"/>
    <w:rsid w:val="22503E0E"/>
    <w:rsid w:val="22711792"/>
    <w:rsid w:val="22820AF6"/>
    <w:rsid w:val="22902F40"/>
    <w:rsid w:val="229D5E0C"/>
    <w:rsid w:val="22A00834"/>
    <w:rsid w:val="22AC6380"/>
    <w:rsid w:val="22CC1448"/>
    <w:rsid w:val="22E90157"/>
    <w:rsid w:val="22F347B2"/>
    <w:rsid w:val="22F61530"/>
    <w:rsid w:val="23060A16"/>
    <w:rsid w:val="23076329"/>
    <w:rsid w:val="230A03BF"/>
    <w:rsid w:val="23485203"/>
    <w:rsid w:val="235E3E5A"/>
    <w:rsid w:val="236A4CDB"/>
    <w:rsid w:val="236F773F"/>
    <w:rsid w:val="237544B8"/>
    <w:rsid w:val="237A1A37"/>
    <w:rsid w:val="237B5B57"/>
    <w:rsid w:val="237B6C1C"/>
    <w:rsid w:val="23897339"/>
    <w:rsid w:val="23921869"/>
    <w:rsid w:val="23A90B69"/>
    <w:rsid w:val="23B665A6"/>
    <w:rsid w:val="23CA5E16"/>
    <w:rsid w:val="23CD2CE9"/>
    <w:rsid w:val="23CE5E4B"/>
    <w:rsid w:val="23FC6FD6"/>
    <w:rsid w:val="23FE7D27"/>
    <w:rsid w:val="24033BCE"/>
    <w:rsid w:val="24046325"/>
    <w:rsid w:val="243271D2"/>
    <w:rsid w:val="24524F28"/>
    <w:rsid w:val="245C4A4D"/>
    <w:rsid w:val="246E2CFD"/>
    <w:rsid w:val="247934D9"/>
    <w:rsid w:val="247C3AE8"/>
    <w:rsid w:val="24821172"/>
    <w:rsid w:val="249917FE"/>
    <w:rsid w:val="24A66F74"/>
    <w:rsid w:val="24C85C3F"/>
    <w:rsid w:val="24FD6440"/>
    <w:rsid w:val="25001316"/>
    <w:rsid w:val="252C7E33"/>
    <w:rsid w:val="2542150F"/>
    <w:rsid w:val="25434B6D"/>
    <w:rsid w:val="25461985"/>
    <w:rsid w:val="25512592"/>
    <w:rsid w:val="25592DC6"/>
    <w:rsid w:val="255F0B60"/>
    <w:rsid w:val="256A4803"/>
    <w:rsid w:val="256B4A37"/>
    <w:rsid w:val="257408F1"/>
    <w:rsid w:val="2575332C"/>
    <w:rsid w:val="257E3551"/>
    <w:rsid w:val="259B1B5A"/>
    <w:rsid w:val="25B65957"/>
    <w:rsid w:val="25BF5294"/>
    <w:rsid w:val="25C60A8C"/>
    <w:rsid w:val="25D16E39"/>
    <w:rsid w:val="25E64952"/>
    <w:rsid w:val="2609257A"/>
    <w:rsid w:val="260D5B51"/>
    <w:rsid w:val="2618033A"/>
    <w:rsid w:val="263B5F44"/>
    <w:rsid w:val="264054F6"/>
    <w:rsid w:val="264D7B72"/>
    <w:rsid w:val="26583E52"/>
    <w:rsid w:val="26820FE6"/>
    <w:rsid w:val="268E7F4D"/>
    <w:rsid w:val="26911963"/>
    <w:rsid w:val="26A00320"/>
    <w:rsid w:val="26D905D7"/>
    <w:rsid w:val="26E86837"/>
    <w:rsid w:val="26F30BCA"/>
    <w:rsid w:val="26F6294F"/>
    <w:rsid w:val="2704340F"/>
    <w:rsid w:val="270625A4"/>
    <w:rsid w:val="270F5023"/>
    <w:rsid w:val="27125FA8"/>
    <w:rsid w:val="27194CB5"/>
    <w:rsid w:val="271D6BAF"/>
    <w:rsid w:val="272146BE"/>
    <w:rsid w:val="272B1D32"/>
    <w:rsid w:val="272F51AE"/>
    <w:rsid w:val="2740686A"/>
    <w:rsid w:val="27424579"/>
    <w:rsid w:val="2751350E"/>
    <w:rsid w:val="275A5455"/>
    <w:rsid w:val="27743D5D"/>
    <w:rsid w:val="27A1542A"/>
    <w:rsid w:val="27A16204"/>
    <w:rsid w:val="27AE799F"/>
    <w:rsid w:val="27C546B8"/>
    <w:rsid w:val="27CB7955"/>
    <w:rsid w:val="27D115AD"/>
    <w:rsid w:val="27D824EE"/>
    <w:rsid w:val="27DF1E78"/>
    <w:rsid w:val="28021999"/>
    <w:rsid w:val="28147751"/>
    <w:rsid w:val="282B44F6"/>
    <w:rsid w:val="2833349B"/>
    <w:rsid w:val="283A371F"/>
    <w:rsid w:val="283D5E5E"/>
    <w:rsid w:val="28506677"/>
    <w:rsid w:val="286D0328"/>
    <w:rsid w:val="287078D9"/>
    <w:rsid w:val="287E00E9"/>
    <w:rsid w:val="287E1BD6"/>
    <w:rsid w:val="28840408"/>
    <w:rsid w:val="289107C1"/>
    <w:rsid w:val="28936446"/>
    <w:rsid w:val="289E0FB2"/>
    <w:rsid w:val="28A864B3"/>
    <w:rsid w:val="28B366D5"/>
    <w:rsid w:val="28BF0907"/>
    <w:rsid w:val="28C304E8"/>
    <w:rsid w:val="28CB6446"/>
    <w:rsid w:val="28D63020"/>
    <w:rsid w:val="28EB10B1"/>
    <w:rsid w:val="29087641"/>
    <w:rsid w:val="29323A24"/>
    <w:rsid w:val="29387017"/>
    <w:rsid w:val="294B7EDF"/>
    <w:rsid w:val="2969494F"/>
    <w:rsid w:val="297F131E"/>
    <w:rsid w:val="298D3106"/>
    <w:rsid w:val="29A23C6C"/>
    <w:rsid w:val="29AA65A8"/>
    <w:rsid w:val="29B90CC7"/>
    <w:rsid w:val="29CA4E9C"/>
    <w:rsid w:val="29D335AD"/>
    <w:rsid w:val="29D7179E"/>
    <w:rsid w:val="29E01FB7"/>
    <w:rsid w:val="29E95332"/>
    <w:rsid w:val="2A0460E7"/>
    <w:rsid w:val="2A172D9D"/>
    <w:rsid w:val="2A3738D4"/>
    <w:rsid w:val="2A3D1958"/>
    <w:rsid w:val="2A403713"/>
    <w:rsid w:val="2A6B4663"/>
    <w:rsid w:val="2A6E6574"/>
    <w:rsid w:val="2A9015B5"/>
    <w:rsid w:val="2AAE2FE0"/>
    <w:rsid w:val="2AB4531B"/>
    <w:rsid w:val="2AC96E61"/>
    <w:rsid w:val="2AD16B03"/>
    <w:rsid w:val="2AE17A5A"/>
    <w:rsid w:val="2AE67551"/>
    <w:rsid w:val="2AF56779"/>
    <w:rsid w:val="2B041741"/>
    <w:rsid w:val="2B0626A5"/>
    <w:rsid w:val="2B07769B"/>
    <w:rsid w:val="2B0C4ADB"/>
    <w:rsid w:val="2B201ABB"/>
    <w:rsid w:val="2B3C2EE3"/>
    <w:rsid w:val="2B514CD8"/>
    <w:rsid w:val="2B632B65"/>
    <w:rsid w:val="2B644C3D"/>
    <w:rsid w:val="2B665F42"/>
    <w:rsid w:val="2B673032"/>
    <w:rsid w:val="2B6736A4"/>
    <w:rsid w:val="2B6B2E28"/>
    <w:rsid w:val="2B8F538B"/>
    <w:rsid w:val="2B9E5140"/>
    <w:rsid w:val="2BAC7CEA"/>
    <w:rsid w:val="2BB63295"/>
    <w:rsid w:val="2BB9133F"/>
    <w:rsid w:val="2BBE0AB5"/>
    <w:rsid w:val="2BC84B7C"/>
    <w:rsid w:val="2BD83153"/>
    <w:rsid w:val="2BD9644F"/>
    <w:rsid w:val="2BE64D82"/>
    <w:rsid w:val="2BEB4050"/>
    <w:rsid w:val="2BEB6DE3"/>
    <w:rsid w:val="2BEF7ADE"/>
    <w:rsid w:val="2BF21263"/>
    <w:rsid w:val="2BF91366"/>
    <w:rsid w:val="2C01768D"/>
    <w:rsid w:val="2C023128"/>
    <w:rsid w:val="2C1B2C7B"/>
    <w:rsid w:val="2C1B3E93"/>
    <w:rsid w:val="2C733C9D"/>
    <w:rsid w:val="2C733D6C"/>
    <w:rsid w:val="2C824DC9"/>
    <w:rsid w:val="2C8A3F4C"/>
    <w:rsid w:val="2C975A5F"/>
    <w:rsid w:val="2C9E14C2"/>
    <w:rsid w:val="2CB955A4"/>
    <w:rsid w:val="2CDA5AA3"/>
    <w:rsid w:val="2CE64684"/>
    <w:rsid w:val="2CFA5F8B"/>
    <w:rsid w:val="2D1D3C0D"/>
    <w:rsid w:val="2D1F76A6"/>
    <w:rsid w:val="2D2155E6"/>
    <w:rsid w:val="2D24719C"/>
    <w:rsid w:val="2D27265E"/>
    <w:rsid w:val="2D364992"/>
    <w:rsid w:val="2D4039E8"/>
    <w:rsid w:val="2D437A51"/>
    <w:rsid w:val="2D5307AA"/>
    <w:rsid w:val="2D54223F"/>
    <w:rsid w:val="2D7A1D6F"/>
    <w:rsid w:val="2D936B2F"/>
    <w:rsid w:val="2D943851"/>
    <w:rsid w:val="2DA26CD1"/>
    <w:rsid w:val="2DA9329F"/>
    <w:rsid w:val="2DAA28F9"/>
    <w:rsid w:val="2DB76825"/>
    <w:rsid w:val="2DC36856"/>
    <w:rsid w:val="2DCE7635"/>
    <w:rsid w:val="2DDC71C5"/>
    <w:rsid w:val="2DE633E5"/>
    <w:rsid w:val="2DEE79E2"/>
    <w:rsid w:val="2E0226C6"/>
    <w:rsid w:val="2E026B9C"/>
    <w:rsid w:val="2E051D0E"/>
    <w:rsid w:val="2E0770B4"/>
    <w:rsid w:val="2E185E1F"/>
    <w:rsid w:val="2E3F45FA"/>
    <w:rsid w:val="2E4303D1"/>
    <w:rsid w:val="2E473B2C"/>
    <w:rsid w:val="2E584954"/>
    <w:rsid w:val="2E5B16B8"/>
    <w:rsid w:val="2E5E72E1"/>
    <w:rsid w:val="2E7C01C6"/>
    <w:rsid w:val="2E815B69"/>
    <w:rsid w:val="2E8A1CDF"/>
    <w:rsid w:val="2E975000"/>
    <w:rsid w:val="2E9A0EAA"/>
    <w:rsid w:val="2EF04710"/>
    <w:rsid w:val="2EF47418"/>
    <w:rsid w:val="2F053CC4"/>
    <w:rsid w:val="2F256F91"/>
    <w:rsid w:val="2F292451"/>
    <w:rsid w:val="2F353402"/>
    <w:rsid w:val="2F451F9E"/>
    <w:rsid w:val="2F5A22DA"/>
    <w:rsid w:val="2F6E12E0"/>
    <w:rsid w:val="2F730616"/>
    <w:rsid w:val="2FA774C5"/>
    <w:rsid w:val="2FAB079C"/>
    <w:rsid w:val="2FBB2FBB"/>
    <w:rsid w:val="2FCF25FE"/>
    <w:rsid w:val="2FED52AB"/>
    <w:rsid w:val="2FEF2B33"/>
    <w:rsid w:val="2FF8263D"/>
    <w:rsid w:val="304C4307"/>
    <w:rsid w:val="305411DB"/>
    <w:rsid w:val="305A100E"/>
    <w:rsid w:val="306457A7"/>
    <w:rsid w:val="307050B3"/>
    <w:rsid w:val="30727532"/>
    <w:rsid w:val="30840E28"/>
    <w:rsid w:val="308665EE"/>
    <w:rsid w:val="30906E39"/>
    <w:rsid w:val="309471FE"/>
    <w:rsid w:val="30B348CD"/>
    <w:rsid w:val="30C35CB1"/>
    <w:rsid w:val="30C420E5"/>
    <w:rsid w:val="30C65F4B"/>
    <w:rsid w:val="30E26576"/>
    <w:rsid w:val="30F5607D"/>
    <w:rsid w:val="30FC77ED"/>
    <w:rsid w:val="311509B8"/>
    <w:rsid w:val="31250F0D"/>
    <w:rsid w:val="312B4AB9"/>
    <w:rsid w:val="31324CCC"/>
    <w:rsid w:val="3137209B"/>
    <w:rsid w:val="313E1763"/>
    <w:rsid w:val="3163741B"/>
    <w:rsid w:val="31646663"/>
    <w:rsid w:val="31733F7B"/>
    <w:rsid w:val="31756D25"/>
    <w:rsid w:val="31802A4F"/>
    <w:rsid w:val="31837ABD"/>
    <w:rsid w:val="3189051F"/>
    <w:rsid w:val="319711CE"/>
    <w:rsid w:val="31A11CF2"/>
    <w:rsid w:val="31AC5F83"/>
    <w:rsid w:val="31B03DAD"/>
    <w:rsid w:val="31B65267"/>
    <w:rsid w:val="31C51434"/>
    <w:rsid w:val="31D143D5"/>
    <w:rsid w:val="31D22CC8"/>
    <w:rsid w:val="31DC6E5B"/>
    <w:rsid w:val="31E62293"/>
    <w:rsid w:val="31F44502"/>
    <w:rsid w:val="31F75DB5"/>
    <w:rsid w:val="31FB2044"/>
    <w:rsid w:val="31FF56D8"/>
    <w:rsid w:val="3207424B"/>
    <w:rsid w:val="3224144B"/>
    <w:rsid w:val="322C20DD"/>
    <w:rsid w:val="322F6335"/>
    <w:rsid w:val="32316565"/>
    <w:rsid w:val="32357A32"/>
    <w:rsid w:val="32372E3C"/>
    <w:rsid w:val="325466AE"/>
    <w:rsid w:val="32567081"/>
    <w:rsid w:val="326313BC"/>
    <w:rsid w:val="32660FC5"/>
    <w:rsid w:val="32686B23"/>
    <w:rsid w:val="326C087E"/>
    <w:rsid w:val="327F0285"/>
    <w:rsid w:val="32852606"/>
    <w:rsid w:val="32852F2F"/>
    <w:rsid w:val="32886037"/>
    <w:rsid w:val="328E5AE9"/>
    <w:rsid w:val="32981398"/>
    <w:rsid w:val="329B638D"/>
    <w:rsid w:val="32A92D2C"/>
    <w:rsid w:val="32BD2B5B"/>
    <w:rsid w:val="32BF0677"/>
    <w:rsid w:val="32CA205B"/>
    <w:rsid w:val="32CB4FAC"/>
    <w:rsid w:val="32D912FC"/>
    <w:rsid w:val="32FD73FC"/>
    <w:rsid w:val="33027F46"/>
    <w:rsid w:val="330E6945"/>
    <w:rsid w:val="33316015"/>
    <w:rsid w:val="33343252"/>
    <w:rsid w:val="33460DA3"/>
    <w:rsid w:val="334E525C"/>
    <w:rsid w:val="335B401A"/>
    <w:rsid w:val="3360631D"/>
    <w:rsid w:val="336E20A7"/>
    <w:rsid w:val="3371124C"/>
    <w:rsid w:val="33766207"/>
    <w:rsid w:val="33815DB6"/>
    <w:rsid w:val="33871FDF"/>
    <w:rsid w:val="33916FB5"/>
    <w:rsid w:val="33941B0E"/>
    <w:rsid w:val="33983B13"/>
    <w:rsid w:val="339C6E3C"/>
    <w:rsid w:val="33C5697B"/>
    <w:rsid w:val="33CB1ED1"/>
    <w:rsid w:val="34101F09"/>
    <w:rsid w:val="342E2B27"/>
    <w:rsid w:val="344213D6"/>
    <w:rsid w:val="344E1A9B"/>
    <w:rsid w:val="345E6E5E"/>
    <w:rsid w:val="34687C5E"/>
    <w:rsid w:val="346B00A7"/>
    <w:rsid w:val="34777619"/>
    <w:rsid w:val="347A711C"/>
    <w:rsid w:val="34952B64"/>
    <w:rsid w:val="34B319D6"/>
    <w:rsid w:val="34C02056"/>
    <w:rsid w:val="34DE6D12"/>
    <w:rsid w:val="34EE596D"/>
    <w:rsid w:val="34F006DC"/>
    <w:rsid w:val="34F10270"/>
    <w:rsid w:val="34F211E2"/>
    <w:rsid w:val="35077950"/>
    <w:rsid w:val="354D6802"/>
    <w:rsid w:val="35504DBB"/>
    <w:rsid w:val="35665C10"/>
    <w:rsid w:val="35715FEF"/>
    <w:rsid w:val="35731143"/>
    <w:rsid w:val="3578383B"/>
    <w:rsid w:val="357D65D2"/>
    <w:rsid w:val="35BD60CC"/>
    <w:rsid w:val="35BF4E3C"/>
    <w:rsid w:val="35C36441"/>
    <w:rsid w:val="35D12C9D"/>
    <w:rsid w:val="35D344DD"/>
    <w:rsid w:val="35DC2EB9"/>
    <w:rsid w:val="35F70B88"/>
    <w:rsid w:val="35FC7182"/>
    <w:rsid w:val="3626102A"/>
    <w:rsid w:val="362C03EF"/>
    <w:rsid w:val="36374E98"/>
    <w:rsid w:val="36376D1A"/>
    <w:rsid w:val="36527A5E"/>
    <w:rsid w:val="366D31C5"/>
    <w:rsid w:val="366F435B"/>
    <w:rsid w:val="36861FB0"/>
    <w:rsid w:val="36AC1AB0"/>
    <w:rsid w:val="36C013C0"/>
    <w:rsid w:val="36DF3716"/>
    <w:rsid w:val="36EF4A9D"/>
    <w:rsid w:val="36F01431"/>
    <w:rsid w:val="36FE4069"/>
    <w:rsid w:val="370A20E8"/>
    <w:rsid w:val="370A5292"/>
    <w:rsid w:val="371763E3"/>
    <w:rsid w:val="372347B3"/>
    <w:rsid w:val="37292673"/>
    <w:rsid w:val="372E1A88"/>
    <w:rsid w:val="373A4558"/>
    <w:rsid w:val="373C4996"/>
    <w:rsid w:val="37410281"/>
    <w:rsid w:val="375A02D5"/>
    <w:rsid w:val="375B6AF2"/>
    <w:rsid w:val="37684573"/>
    <w:rsid w:val="3779601A"/>
    <w:rsid w:val="378F5C40"/>
    <w:rsid w:val="37910446"/>
    <w:rsid w:val="379E73FF"/>
    <w:rsid w:val="37A93E9C"/>
    <w:rsid w:val="37CB7C6F"/>
    <w:rsid w:val="37D37B44"/>
    <w:rsid w:val="37E00D3A"/>
    <w:rsid w:val="37E6628A"/>
    <w:rsid w:val="38006D5C"/>
    <w:rsid w:val="38050D5B"/>
    <w:rsid w:val="38182495"/>
    <w:rsid w:val="38194CD8"/>
    <w:rsid w:val="381C7082"/>
    <w:rsid w:val="38261E69"/>
    <w:rsid w:val="383B014F"/>
    <w:rsid w:val="383E5412"/>
    <w:rsid w:val="38504F55"/>
    <w:rsid w:val="3856717A"/>
    <w:rsid w:val="38655CB2"/>
    <w:rsid w:val="386F199C"/>
    <w:rsid w:val="38710629"/>
    <w:rsid w:val="38796AAF"/>
    <w:rsid w:val="38925AD6"/>
    <w:rsid w:val="389962AE"/>
    <w:rsid w:val="38AC5B4C"/>
    <w:rsid w:val="38B76194"/>
    <w:rsid w:val="38BE193F"/>
    <w:rsid w:val="38BF2C40"/>
    <w:rsid w:val="38BF5A96"/>
    <w:rsid w:val="38C34BB0"/>
    <w:rsid w:val="38C83A95"/>
    <w:rsid w:val="38CC7F9C"/>
    <w:rsid w:val="38D214B6"/>
    <w:rsid w:val="38D53975"/>
    <w:rsid w:val="38E350E4"/>
    <w:rsid w:val="38EE3AEB"/>
    <w:rsid w:val="38F62A80"/>
    <w:rsid w:val="39022D86"/>
    <w:rsid w:val="39080FCD"/>
    <w:rsid w:val="391C7F67"/>
    <w:rsid w:val="394376ED"/>
    <w:rsid w:val="39592DC8"/>
    <w:rsid w:val="39626404"/>
    <w:rsid w:val="39644109"/>
    <w:rsid w:val="39665F81"/>
    <w:rsid w:val="396B0138"/>
    <w:rsid w:val="396B2A3F"/>
    <w:rsid w:val="399A09D4"/>
    <w:rsid w:val="39D533A8"/>
    <w:rsid w:val="39D92C7C"/>
    <w:rsid w:val="39DD599A"/>
    <w:rsid w:val="39DF5AAD"/>
    <w:rsid w:val="3A38534F"/>
    <w:rsid w:val="3A5E07EB"/>
    <w:rsid w:val="3A5E2E76"/>
    <w:rsid w:val="3A5E5AAA"/>
    <w:rsid w:val="3A7E4E86"/>
    <w:rsid w:val="3A8E3546"/>
    <w:rsid w:val="3A983970"/>
    <w:rsid w:val="3AA479A0"/>
    <w:rsid w:val="3AA502EC"/>
    <w:rsid w:val="3ACA4067"/>
    <w:rsid w:val="3ADE7EEF"/>
    <w:rsid w:val="3AEF0F3A"/>
    <w:rsid w:val="3AFB478A"/>
    <w:rsid w:val="3AFD53D4"/>
    <w:rsid w:val="3B2F0FEA"/>
    <w:rsid w:val="3B323F4C"/>
    <w:rsid w:val="3B4C58CB"/>
    <w:rsid w:val="3B612EFA"/>
    <w:rsid w:val="3B6C52D8"/>
    <w:rsid w:val="3B7719B9"/>
    <w:rsid w:val="3B7C327B"/>
    <w:rsid w:val="3B8B0CB5"/>
    <w:rsid w:val="3B9F29DF"/>
    <w:rsid w:val="3BA646C2"/>
    <w:rsid w:val="3BAD0CB0"/>
    <w:rsid w:val="3BC557AF"/>
    <w:rsid w:val="3BD10C2F"/>
    <w:rsid w:val="3BDE1764"/>
    <w:rsid w:val="3BE16CCB"/>
    <w:rsid w:val="3BF5376E"/>
    <w:rsid w:val="3C0132A7"/>
    <w:rsid w:val="3C033A84"/>
    <w:rsid w:val="3C06413A"/>
    <w:rsid w:val="3C0C3DFB"/>
    <w:rsid w:val="3C1139B2"/>
    <w:rsid w:val="3C13079F"/>
    <w:rsid w:val="3C3A2BDD"/>
    <w:rsid w:val="3C437FF1"/>
    <w:rsid w:val="3C593492"/>
    <w:rsid w:val="3C763177"/>
    <w:rsid w:val="3C8F32FB"/>
    <w:rsid w:val="3CAE2BFB"/>
    <w:rsid w:val="3CC12D47"/>
    <w:rsid w:val="3CC13DBB"/>
    <w:rsid w:val="3CC75CC4"/>
    <w:rsid w:val="3CCC28C3"/>
    <w:rsid w:val="3CDD2767"/>
    <w:rsid w:val="3CE3064F"/>
    <w:rsid w:val="3CE52B64"/>
    <w:rsid w:val="3CF90C5B"/>
    <w:rsid w:val="3CFF77C3"/>
    <w:rsid w:val="3D283268"/>
    <w:rsid w:val="3D3B217C"/>
    <w:rsid w:val="3D3D4588"/>
    <w:rsid w:val="3D3F6DE2"/>
    <w:rsid w:val="3D504924"/>
    <w:rsid w:val="3D581D30"/>
    <w:rsid w:val="3D5B6538"/>
    <w:rsid w:val="3D9059B5"/>
    <w:rsid w:val="3D9823E0"/>
    <w:rsid w:val="3DB156E7"/>
    <w:rsid w:val="3DB62637"/>
    <w:rsid w:val="3DB633CE"/>
    <w:rsid w:val="3DBF22CE"/>
    <w:rsid w:val="3DC33515"/>
    <w:rsid w:val="3DCC1CEF"/>
    <w:rsid w:val="3DCE324E"/>
    <w:rsid w:val="3DD15CEB"/>
    <w:rsid w:val="3DD8069F"/>
    <w:rsid w:val="3DDF0BBF"/>
    <w:rsid w:val="3DE230FA"/>
    <w:rsid w:val="3DED5AA7"/>
    <w:rsid w:val="3E133B6C"/>
    <w:rsid w:val="3E184F3D"/>
    <w:rsid w:val="3E1A2BF5"/>
    <w:rsid w:val="3E21582D"/>
    <w:rsid w:val="3E2E334D"/>
    <w:rsid w:val="3E415ED5"/>
    <w:rsid w:val="3E430A34"/>
    <w:rsid w:val="3E4E4F49"/>
    <w:rsid w:val="3E5927B4"/>
    <w:rsid w:val="3E714CC9"/>
    <w:rsid w:val="3E880E5A"/>
    <w:rsid w:val="3E8D3BE6"/>
    <w:rsid w:val="3EA00DCD"/>
    <w:rsid w:val="3EAE0D21"/>
    <w:rsid w:val="3EB7501A"/>
    <w:rsid w:val="3EF767D8"/>
    <w:rsid w:val="3F105D0A"/>
    <w:rsid w:val="3F1204A1"/>
    <w:rsid w:val="3F145039"/>
    <w:rsid w:val="3F357163"/>
    <w:rsid w:val="3F3B0FCC"/>
    <w:rsid w:val="3F3D0E82"/>
    <w:rsid w:val="3F4E5A66"/>
    <w:rsid w:val="3F4F7E11"/>
    <w:rsid w:val="3F531994"/>
    <w:rsid w:val="3F576B16"/>
    <w:rsid w:val="3F5A1F84"/>
    <w:rsid w:val="3F6276B4"/>
    <w:rsid w:val="3F66240F"/>
    <w:rsid w:val="3F6D12FE"/>
    <w:rsid w:val="3F727FFA"/>
    <w:rsid w:val="3F8F64D8"/>
    <w:rsid w:val="3FAE1B0B"/>
    <w:rsid w:val="3FB77818"/>
    <w:rsid w:val="3FD12131"/>
    <w:rsid w:val="3FF20837"/>
    <w:rsid w:val="40023A26"/>
    <w:rsid w:val="40135933"/>
    <w:rsid w:val="401F177C"/>
    <w:rsid w:val="40224B89"/>
    <w:rsid w:val="40285F37"/>
    <w:rsid w:val="402D4533"/>
    <w:rsid w:val="40504B71"/>
    <w:rsid w:val="40582C5E"/>
    <w:rsid w:val="405D63EB"/>
    <w:rsid w:val="405F753D"/>
    <w:rsid w:val="40600DAE"/>
    <w:rsid w:val="408353E4"/>
    <w:rsid w:val="40955117"/>
    <w:rsid w:val="40965A05"/>
    <w:rsid w:val="40B9776D"/>
    <w:rsid w:val="40BC37E8"/>
    <w:rsid w:val="40D57CFD"/>
    <w:rsid w:val="40E81F8C"/>
    <w:rsid w:val="40F61CDD"/>
    <w:rsid w:val="41035F8B"/>
    <w:rsid w:val="411B56FA"/>
    <w:rsid w:val="416D4949"/>
    <w:rsid w:val="419138C1"/>
    <w:rsid w:val="41B26117"/>
    <w:rsid w:val="41BB2B6D"/>
    <w:rsid w:val="41BD61B7"/>
    <w:rsid w:val="41D01EBB"/>
    <w:rsid w:val="41D06E5B"/>
    <w:rsid w:val="41D2390E"/>
    <w:rsid w:val="41E65D5A"/>
    <w:rsid w:val="41E9503A"/>
    <w:rsid w:val="41F17912"/>
    <w:rsid w:val="4204126D"/>
    <w:rsid w:val="421F0631"/>
    <w:rsid w:val="4229767B"/>
    <w:rsid w:val="422D6DA0"/>
    <w:rsid w:val="42331840"/>
    <w:rsid w:val="423C15B9"/>
    <w:rsid w:val="424C124A"/>
    <w:rsid w:val="42500259"/>
    <w:rsid w:val="425126E1"/>
    <w:rsid w:val="4258410D"/>
    <w:rsid w:val="42613903"/>
    <w:rsid w:val="428F21F1"/>
    <w:rsid w:val="42A16AFE"/>
    <w:rsid w:val="42B13CBA"/>
    <w:rsid w:val="42C84A20"/>
    <w:rsid w:val="42D65527"/>
    <w:rsid w:val="42DF227F"/>
    <w:rsid w:val="42E5002A"/>
    <w:rsid w:val="42F5032A"/>
    <w:rsid w:val="42FB3708"/>
    <w:rsid w:val="430B5D6B"/>
    <w:rsid w:val="43251536"/>
    <w:rsid w:val="432846F5"/>
    <w:rsid w:val="432A1241"/>
    <w:rsid w:val="432F1E46"/>
    <w:rsid w:val="434C71F8"/>
    <w:rsid w:val="435856A8"/>
    <w:rsid w:val="43592C8A"/>
    <w:rsid w:val="43606489"/>
    <w:rsid w:val="43622A01"/>
    <w:rsid w:val="4368276E"/>
    <w:rsid w:val="43842A91"/>
    <w:rsid w:val="439873F8"/>
    <w:rsid w:val="439B2A45"/>
    <w:rsid w:val="43AD2714"/>
    <w:rsid w:val="43D03924"/>
    <w:rsid w:val="43DD57CD"/>
    <w:rsid w:val="43E63364"/>
    <w:rsid w:val="43ED2166"/>
    <w:rsid w:val="43EF4482"/>
    <w:rsid w:val="43F01F04"/>
    <w:rsid w:val="43F718C6"/>
    <w:rsid w:val="43F85A42"/>
    <w:rsid w:val="44020416"/>
    <w:rsid w:val="44021755"/>
    <w:rsid w:val="44037E5E"/>
    <w:rsid w:val="44054AD5"/>
    <w:rsid w:val="4408086E"/>
    <w:rsid w:val="44115CBC"/>
    <w:rsid w:val="443864E5"/>
    <w:rsid w:val="44395B7B"/>
    <w:rsid w:val="445D548D"/>
    <w:rsid w:val="44764038"/>
    <w:rsid w:val="447C4264"/>
    <w:rsid w:val="448D7804"/>
    <w:rsid w:val="44984232"/>
    <w:rsid w:val="449B3BE0"/>
    <w:rsid w:val="44AF7A39"/>
    <w:rsid w:val="44BF3856"/>
    <w:rsid w:val="44D50999"/>
    <w:rsid w:val="44DB6C58"/>
    <w:rsid w:val="44F3336A"/>
    <w:rsid w:val="44F35F3F"/>
    <w:rsid w:val="45120FE7"/>
    <w:rsid w:val="453D41DB"/>
    <w:rsid w:val="45497C05"/>
    <w:rsid w:val="45511D76"/>
    <w:rsid w:val="457943A5"/>
    <w:rsid w:val="457B47AB"/>
    <w:rsid w:val="457E617A"/>
    <w:rsid w:val="45912351"/>
    <w:rsid w:val="459270B2"/>
    <w:rsid w:val="45940BEF"/>
    <w:rsid w:val="45AA0E9D"/>
    <w:rsid w:val="45AE0F60"/>
    <w:rsid w:val="45C77D66"/>
    <w:rsid w:val="45DE3CAE"/>
    <w:rsid w:val="45E95110"/>
    <w:rsid w:val="45F24FD7"/>
    <w:rsid w:val="45F363E1"/>
    <w:rsid w:val="45F84858"/>
    <w:rsid w:val="45F8746A"/>
    <w:rsid w:val="460D0F0F"/>
    <w:rsid w:val="462B052A"/>
    <w:rsid w:val="462F76EB"/>
    <w:rsid w:val="464E2A20"/>
    <w:rsid w:val="4657234D"/>
    <w:rsid w:val="467072E5"/>
    <w:rsid w:val="46A02BFF"/>
    <w:rsid w:val="46AA53B0"/>
    <w:rsid w:val="46B94916"/>
    <w:rsid w:val="46CB1B3B"/>
    <w:rsid w:val="46DC6382"/>
    <w:rsid w:val="46DE7AD8"/>
    <w:rsid w:val="46FB32CA"/>
    <w:rsid w:val="46FD43E7"/>
    <w:rsid w:val="4725703C"/>
    <w:rsid w:val="4725770C"/>
    <w:rsid w:val="472622AB"/>
    <w:rsid w:val="472D7E58"/>
    <w:rsid w:val="474C3E89"/>
    <w:rsid w:val="47600B4F"/>
    <w:rsid w:val="477A7684"/>
    <w:rsid w:val="477C5A83"/>
    <w:rsid w:val="4789691E"/>
    <w:rsid w:val="479717D3"/>
    <w:rsid w:val="47A05127"/>
    <w:rsid w:val="47AB1931"/>
    <w:rsid w:val="47B31D87"/>
    <w:rsid w:val="47B37ECA"/>
    <w:rsid w:val="47BD66E7"/>
    <w:rsid w:val="47D15AA6"/>
    <w:rsid w:val="47DB5CF2"/>
    <w:rsid w:val="47FB06A3"/>
    <w:rsid w:val="47FD6978"/>
    <w:rsid w:val="47FF7433"/>
    <w:rsid w:val="480C0188"/>
    <w:rsid w:val="480E0D59"/>
    <w:rsid w:val="48477DF8"/>
    <w:rsid w:val="485A55BF"/>
    <w:rsid w:val="48601003"/>
    <w:rsid w:val="487979AF"/>
    <w:rsid w:val="488A3685"/>
    <w:rsid w:val="48926698"/>
    <w:rsid w:val="48965815"/>
    <w:rsid w:val="489A4E2B"/>
    <w:rsid w:val="489F1050"/>
    <w:rsid w:val="48A06322"/>
    <w:rsid w:val="48B11203"/>
    <w:rsid w:val="48BD0496"/>
    <w:rsid w:val="48C71057"/>
    <w:rsid w:val="48CE7418"/>
    <w:rsid w:val="48CF1C74"/>
    <w:rsid w:val="48E72BA4"/>
    <w:rsid w:val="48EE3617"/>
    <w:rsid w:val="48F246AF"/>
    <w:rsid w:val="49095066"/>
    <w:rsid w:val="491F7579"/>
    <w:rsid w:val="492A3354"/>
    <w:rsid w:val="49323767"/>
    <w:rsid w:val="494E5BD4"/>
    <w:rsid w:val="49787167"/>
    <w:rsid w:val="49A912FF"/>
    <w:rsid w:val="49B26D3A"/>
    <w:rsid w:val="49B36DE2"/>
    <w:rsid w:val="49C755B8"/>
    <w:rsid w:val="49F2201B"/>
    <w:rsid w:val="4A020EFA"/>
    <w:rsid w:val="4A081145"/>
    <w:rsid w:val="4A121898"/>
    <w:rsid w:val="4A2A68D0"/>
    <w:rsid w:val="4A2A7AFC"/>
    <w:rsid w:val="4A2E7AAE"/>
    <w:rsid w:val="4A3E54DC"/>
    <w:rsid w:val="4A540EED"/>
    <w:rsid w:val="4A5B700A"/>
    <w:rsid w:val="4A5F67B7"/>
    <w:rsid w:val="4A6D0732"/>
    <w:rsid w:val="4A7C5B92"/>
    <w:rsid w:val="4AA922E9"/>
    <w:rsid w:val="4AAA096E"/>
    <w:rsid w:val="4AAC764D"/>
    <w:rsid w:val="4AAE2937"/>
    <w:rsid w:val="4ABD162D"/>
    <w:rsid w:val="4AFB22DA"/>
    <w:rsid w:val="4AFF2774"/>
    <w:rsid w:val="4B1B58B8"/>
    <w:rsid w:val="4B1C5EB8"/>
    <w:rsid w:val="4B457788"/>
    <w:rsid w:val="4B4E2A92"/>
    <w:rsid w:val="4B5856BF"/>
    <w:rsid w:val="4B643BC9"/>
    <w:rsid w:val="4B67515E"/>
    <w:rsid w:val="4B7C2C42"/>
    <w:rsid w:val="4B95246F"/>
    <w:rsid w:val="4B95356E"/>
    <w:rsid w:val="4B9D671D"/>
    <w:rsid w:val="4BA74AAE"/>
    <w:rsid w:val="4BA82530"/>
    <w:rsid w:val="4BB60B36"/>
    <w:rsid w:val="4BB7446A"/>
    <w:rsid w:val="4BB77FEE"/>
    <w:rsid w:val="4BBC2B61"/>
    <w:rsid w:val="4BCC4B11"/>
    <w:rsid w:val="4BCC764B"/>
    <w:rsid w:val="4BDF3E8C"/>
    <w:rsid w:val="4BE90D9B"/>
    <w:rsid w:val="4BF1181E"/>
    <w:rsid w:val="4BFF0763"/>
    <w:rsid w:val="4C0077A3"/>
    <w:rsid w:val="4C09555E"/>
    <w:rsid w:val="4C0B05DF"/>
    <w:rsid w:val="4C0C47D3"/>
    <w:rsid w:val="4C1673AD"/>
    <w:rsid w:val="4C1D6C6B"/>
    <w:rsid w:val="4C341F03"/>
    <w:rsid w:val="4C405F26"/>
    <w:rsid w:val="4C4C3189"/>
    <w:rsid w:val="4C667968"/>
    <w:rsid w:val="4C833A35"/>
    <w:rsid w:val="4C8B17AE"/>
    <w:rsid w:val="4C987A00"/>
    <w:rsid w:val="4C9E35A6"/>
    <w:rsid w:val="4C9F2801"/>
    <w:rsid w:val="4C9F36B9"/>
    <w:rsid w:val="4CCB5B0A"/>
    <w:rsid w:val="4CE30FB8"/>
    <w:rsid w:val="4CF108F3"/>
    <w:rsid w:val="4CFB4554"/>
    <w:rsid w:val="4D054275"/>
    <w:rsid w:val="4D0A44FF"/>
    <w:rsid w:val="4D22590E"/>
    <w:rsid w:val="4D291727"/>
    <w:rsid w:val="4D2B3116"/>
    <w:rsid w:val="4D2F35E3"/>
    <w:rsid w:val="4D352FBB"/>
    <w:rsid w:val="4D4B1038"/>
    <w:rsid w:val="4D553B3F"/>
    <w:rsid w:val="4D7807A0"/>
    <w:rsid w:val="4D873874"/>
    <w:rsid w:val="4D8B4E2D"/>
    <w:rsid w:val="4D8B52F2"/>
    <w:rsid w:val="4DA05626"/>
    <w:rsid w:val="4DAB7D28"/>
    <w:rsid w:val="4DBB224A"/>
    <w:rsid w:val="4DBE5B79"/>
    <w:rsid w:val="4DBF2B07"/>
    <w:rsid w:val="4DC1669C"/>
    <w:rsid w:val="4DCE46FF"/>
    <w:rsid w:val="4DE27B58"/>
    <w:rsid w:val="4DEB02B8"/>
    <w:rsid w:val="4DEB6549"/>
    <w:rsid w:val="4DEC0CC6"/>
    <w:rsid w:val="4E235B10"/>
    <w:rsid w:val="4E31040B"/>
    <w:rsid w:val="4E5938D9"/>
    <w:rsid w:val="4E6A0570"/>
    <w:rsid w:val="4E6C0B6D"/>
    <w:rsid w:val="4E764B3D"/>
    <w:rsid w:val="4E7A5EC8"/>
    <w:rsid w:val="4EB2275C"/>
    <w:rsid w:val="4EB44BB2"/>
    <w:rsid w:val="4EB45D0E"/>
    <w:rsid w:val="4EC00443"/>
    <w:rsid w:val="4EC03BA6"/>
    <w:rsid w:val="4EC820CD"/>
    <w:rsid w:val="4ED43BB5"/>
    <w:rsid w:val="4EDC1F62"/>
    <w:rsid w:val="4EFF35F5"/>
    <w:rsid w:val="4F08110D"/>
    <w:rsid w:val="4F1D0963"/>
    <w:rsid w:val="4F302BDB"/>
    <w:rsid w:val="4F361B4D"/>
    <w:rsid w:val="4F372395"/>
    <w:rsid w:val="4F396F09"/>
    <w:rsid w:val="4F3D5543"/>
    <w:rsid w:val="4F6B5159"/>
    <w:rsid w:val="4FA6517F"/>
    <w:rsid w:val="4FD9460B"/>
    <w:rsid w:val="4FDD58DA"/>
    <w:rsid w:val="4FDF614C"/>
    <w:rsid w:val="4FE32172"/>
    <w:rsid w:val="4FE905A5"/>
    <w:rsid w:val="50022000"/>
    <w:rsid w:val="500831D1"/>
    <w:rsid w:val="502266FC"/>
    <w:rsid w:val="502A5809"/>
    <w:rsid w:val="502D0EC8"/>
    <w:rsid w:val="50347F41"/>
    <w:rsid w:val="50423761"/>
    <w:rsid w:val="505E72D4"/>
    <w:rsid w:val="506E1645"/>
    <w:rsid w:val="50830ED6"/>
    <w:rsid w:val="508B3E41"/>
    <w:rsid w:val="508D27A6"/>
    <w:rsid w:val="508E1854"/>
    <w:rsid w:val="509016B8"/>
    <w:rsid w:val="50944F55"/>
    <w:rsid w:val="509748C6"/>
    <w:rsid w:val="50AB3567"/>
    <w:rsid w:val="50AE4CA4"/>
    <w:rsid w:val="50D07538"/>
    <w:rsid w:val="50D27736"/>
    <w:rsid w:val="50DD0FFB"/>
    <w:rsid w:val="50DF7A51"/>
    <w:rsid w:val="50EC6973"/>
    <w:rsid w:val="50F41265"/>
    <w:rsid w:val="50FD57E1"/>
    <w:rsid w:val="5106071E"/>
    <w:rsid w:val="51074548"/>
    <w:rsid w:val="51124BFA"/>
    <w:rsid w:val="511943E5"/>
    <w:rsid w:val="511A70D0"/>
    <w:rsid w:val="512037C9"/>
    <w:rsid w:val="51522883"/>
    <w:rsid w:val="515C7B07"/>
    <w:rsid w:val="51604F02"/>
    <w:rsid w:val="51667F59"/>
    <w:rsid w:val="517F7502"/>
    <w:rsid w:val="518B6458"/>
    <w:rsid w:val="51937FE1"/>
    <w:rsid w:val="51950F66"/>
    <w:rsid w:val="51A534B8"/>
    <w:rsid w:val="51B40DA4"/>
    <w:rsid w:val="51B71955"/>
    <w:rsid w:val="51BA7EDE"/>
    <w:rsid w:val="51CF4E24"/>
    <w:rsid w:val="51E258E3"/>
    <w:rsid w:val="51EE5E58"/>
    <w:rsid w:val="51EE5F9B"/>
    <w:rsid w:val="51FA569B"/>
    <w:rsid w:val="51FE37A6"/>
    <w:rsid w:val="52397C08"/>
    <w:rsid w:val="52473018"/>
    <w:rsid w:val="524B3DB9"/>
    <w:rsid w:val="525766D1"/>
    <w:rsid w:val="525C48B7"/>
    <w:rsid w:val="526527E1"/>
    <w:rsid w:val="5276033B"/>
    <w:rsid w:val="527618D9"/>
    <w:rsid w:val="527C1967"/>
    <w:rsid w:val="52982275"/>
    <w:rsid w:val="52A160DF"/>
    <w:rsid w:val="52AE1A33"/>
    <w:rsid w:val="52BB1FA0"/>
    <w:rsid w:val="52C23DE9"/>
    <w:rsid w:val="52D6723B"/>
    <w:rsid w:val="52D83D21"/>
    <w:rsid w:val="52ED4D9B"/>
    <w:rsid w:val="531404DE"/>
    <w:rsid w:val="531E40B6"/>
    <w:rsid w:val="53226600"/>
    <w:rsid w:val="53602CFA"/>
    <w:rsid w:val="53747974"/>
    <w:rsid w:val="53792400"/>
    <w:rsid w:val="537A3571"/>
    <w:rsid w:val="538C47D9"/>
    <w:rsid w:val="539959DD"/>
    <w:rsid w:val="539A2935"/>
    <w:rsid w:val="53A15B43"/>
    <w:rsid w:val="53C64FBB"/>
    <w:rsid w:val="53F961D2"/>
    <w:rsid w:val="54023DEE"/>
    <w:rsid w:val="540B1521"/>
    <w:rsid w:val="540C0E94"/>
    <w:rsid w:val="541447FD"/>
    <w:rsid w:val="54497256"/>
    <w:rsid w:val="545411CF"/>
    <w:rsid w:val="5455121F"/>
    <w:rsid w:val="54607978"/>
    <w:rsid w:val="54700155"/>
    <w:rsid w:val="547A703E"/>
    <w:rsid w:val="54977258"/>
    <w:rsid w:val="54AD745E"/>
    <w:rsid w:val="54BC1D07"/>
    <w:rsid w:val="54D25CC6"/>
    <w:rsid w:val="54D50DA3"/>
    <w:rsid w:val="54E603D9"/>
    <w:rsid w:val="54F05603"/>
    <w:rsid w:val="55024486"/>
    <w:rsid w:val="55044955"/>
    <w:rsid w:val="5519649C"/>
    <w:rsid w:val="552B751E"/>
    <w:rsid w:val="5530573F"/>
    <w:rsid w:val="55317224"/>
    <w:rsid w:val="55384BEF"/>
    <w:rsid w:val="554A487A"/>
    <w:rsid w:val="554D400C"/>
    <w:rsid w:val="554E488C"/>
    <w:rsid w:val="55530328"/>
    <w:rsid w:val="55656729"/>
    <w:rsid w:val="55671884"/>
    <w:rsid w:val="5575284B"/>
    <w:rsid w:val="55AD7037"/>
    <w:rsid w:val="55BC1C2D"/>
    <w:rsid w:val="55C25478"/>
    <w:rsid w:val="55C909CB"/>
    <w:rsid w:val="55C93D4D"/>
    <w:rsid w:val="55D52260"/>
    <w:rsid w:val="55E03E74"/>
    <w:rsid w:val="55E65AA5"/>
    <w:rsid w:val="561E00D5"/>
    <w:rsid w:val="5629469A"/>
    <w:rsid w:val="5664176F"/>
    <w:rsid w:val="566A0323"/>
    <w:rsid w:val="567150DE"/>
    <w:rsid w:val="569A3A06"/>
    <w:rsid w:val="56A624FF"/>
    <w:rsid w:val="56AA3196"/>
    <w:rsid w:val="56AF3E3C"/>
    <w:rsid w:val="56B5203A"/>
    <w:rsid w:val="56CD4327"/>
    <w:rsid w:val="56FA66CD"/>
    <w:rsid w:val="56FB711C"/>
    <w:rsid w:val="570907D3"/>
    <w:rsid w:val="570F0CE3"/>
    <w:rsid w:val="570F3506"/>
    <w:rsid w:val="57160908"/>
    <w:rsid w:val="572F197E"/>
    <w:rsid w:val="573A5323"/>
    <w:rsid w:val="573F2F63"/>
    <w:rsid w:val="575371B1"/>
    <w:rsid w:val="57596712"/>
    <w:rsid w:val="57641410"/>
    <w:rsid w:val="57833E15"/>
    <w:rsid w:val="579B400E"/>
    <w:rsid w:val="57AB6FA2"/>
    <w:rsid w:val="57B74EBF"/>
    <w:rsid w:val="57EE1012"/>
    <w:rsid w:val="580A0A8D"/>
    <w:rsid w:val="580D3184"/>
    <w:rsid w:val="58146658"/>
    <w:rsid w:val="581E2353"/>
    <w:rsid w:val="58215264"/>
    <w:rsid w:val="582A4A54"/>
    <w:rsid w:val="58607D56"/>
    <w:rsid w:val="587375E4"/>
    <w:rsid w:val="587518AF"/>
    <w:rsid w:val="587A4A48"/>
    <w:rsid w:val="58B6400C"/>
    <w:rsid w:val="58D11E00"/>
    <w:rsid w:val="58D33C1B"/>
    <w:rsid w:val="58DB3C34"/>
    <w:rsid w:val="58E25E98"/>
    <w:rsid w:val="58E270E0"/>
    <w:rsid w:val="58E6255C"/>
    <w:rsid w:val="591B1E32"/>
    <w:rsid w:val="592B0769"/>
    <w:rsid w:val="59373B6B"/>
    <w:rsid w:val="593926A8"/>
    <w:rsid w:val="594E58FE"/>
    <w:rsid w:val="59517AE3"/>
    <w:rsid w:val="596874EE"/>
    <w:rsid w:val="596934EB"/>
    <w:rsid w:val="597C4757"/>
    <w:rsid w:val="598275B7"/>
    <w:rsid w:val="599C2C5F"/>
    <w:rsid w:val="59A02A53"/>
    <w:rsid w:val="59A65146"/>
    <w:rsid w:val="59B26AA7"/>
    <w:rsid w:val="59B32471"/>
    <w:rsid w:val="59C152CE"/>
    <w:rsid w:val="59C20154"/>
    <w:rsid w:val="59D10D5C"/>
    <w:rsid w:val="59F31777"/>
    <w:rsid w:val="59FE5B32"/>
    <w:rsid w:val="5A260407"/>
    <w:rsid w:val="5A3A7F15"/>
    <w:rsid w:val="5A5E1527"/>
    <w:rsid w:val="5A6A273C"/>
    <w:rsid w:val="5A765FAF"/>
    <w:rsid w:val="5A9A166F"/>
    <w:rsid w:val="5AAC69EE"/>
    <w:rsid w:val="5AE062A2"/>
    <w:rsid w:val="5AEB56EE"/>
    <w:rsid w:val="5AF3463B"/>
    <w:rsid w:val="5AFA3916"/>
    <w:rsid w:val="5B0501EA"/>
    <w:rsid w:val="5B08634A"/>
    <w:rsid w:val="5B0B0883"/>
    <w:rsid w:val="5B122177"/>
    <w:rsid w:val="5B280C0A"/>
    <w:rsid w:val="5B38482E"/>
    <w:rsid w:val="5B3F43B4"/>
    <w:rsid w:val="5B452D6C"/>
    <w:rsid w:val="5B4D5A95"/>
    <w:rsid w:val="5B4D7567"/>
    <w:rsid w:val="5B5E4410"/>
    <w:rsid w:val="5B70574B"/>
    <w:rsid w:val="5B7464A6"/>
    <w:rsid w:val="5B7E0997"/>
    <w:rsid w:val="5B8154C5"/>
    <w:rsid w:val="5BAC5851"/>
    <w:rsid w:val="5BAE1FF5"/>
    <w:rsid w:val="5BCC14F4"/>
    <w:rsid w:val="5BEB37F0"/>
    <w:rsid w:val="5BEE6662"/>
    <w:rsid w:val="5BF27267"/>
    <w:rsid w:val="5BFC0EBA"/>
    <w:rsid w:val="5C156C25"/>
    <w:rsid w:val="5C217C66"/>
    <w:rsid w:val="5C252DE8"/>
    <w:rsid w:val="5C442F40"/>
    <w:rsid w:val="5C915E6B"/>
    <w:rsid w:val="5C994CE2"/>
    <w:rsid w:val="5C9E7DD6"/>
    <w:rsid w:val="5C9F2C03"/>
    <w:rsid w:val="5CA2275C"/>
    <w:rsid w:val="5CB3424B"/>
    <w:rsid w:val="5CB56C70"/>
    <w:rsid w:val="5CB61A8A"/>
    <w:rsid w:val="5CBE323D"/>
    <w:rsid w:val="5CD54DC2"/>
    <w:rsid w:val="5CD65DC0"/>
    <w:rsid w:val="5CE22A26"/>
    <w:rsid w:val="5D036BB7"/>
    <w:rsid w:val="5D1B41D7"/>
    <w:rsid w:val="5D2763B4"/>
    <w:rsid w:val="5D303012"/>
    <w:rsid w:val="5D3B67B3"/>
    <w:rsid w:val="5D4D621E"/>
    <w:rsid w:val="5D7A3461"/>
    <w:rsid w:val="5D7F4930"/>
    <w:rsid w:val="5D8616AC"/>
    <w:rsid w:val="5D923490"/>
    <w:rsid w:val="5D96272E"/>
    <w:rsid w:val="5D9A44E3"/>
    <w:rsid w:val="5DB31446"/>
    <w:rsid w:val="5DBB77F2"/>
    <w:rsid w:val="5DC10EA2"/>
    <w:rsid w:val="5DC154F4"/>
    <w:rsid w:val="5DCC5A91"/>
    <w:rsid w:val="5DD72473"/>
    <w:rsid w:val="5DDF1FCE"/>
    <w:rsid w:val="5DE15EA6"/>
    <w:rsid w:val="5DEA43BA"/>
    <w:rsid w:val="5DF70703"/>
    <w:rsid w:val="5DFC5B86"/>
    <w:rsid w:val="5DFD1600"/>
    <w:rsid w:val="5E1849EE"/>
    <w:rsid w:val="5E277C38"/>
    <w:rsid w:val="5E3D711F"/>
    <w:rsid w:val="5E436B37"/>
    <w:rsid w:val="5E4F0383"/>
    <w:rsid w:val="5E666848"/>
    <w:rsid w:val="5E666CEB"/>
    <w:rsid w:val="5E8C2D08"/>
    <w:rsid w:val="5ECB647C"/>
    <w:rsid w:val="5ED84516"/>
    <w:rsid w:val="5EE45362"/>
    <w:rsid w:val="5EE64C3F"/>
    <w:rsid w:val="5EEA6F44"/>
    <w:rsid w:val="5F284240"/>
    <w:rsid w:val="5F30798E"/>
    <w:rsid w:val="5F373A20"/>
    <w:rsid w:val="5F573633"/>
    <w:rsid w:val="5F577A7F"/>
    <w:rsid w:val="5F731427"/>
    <w:rsid w:val="5F8800C7"/>
    <w:rsid w:val="5F974B55"/>
    <w:rsid w:val="5F991667"/>
    <w:rsid w:val="5FA25B22"/>
    <w:rsid w:val="5FA57677"/>
    <w:rsid w:val="5FD3370C"/>
    <w:rsid w:val="5FEB7EE3"/>
    <w:rsid w:val="5FFE1F39"/>
    <w:rsid w:val="5FFF7756"/>
    <w:rsid w:val="60064219"/>
    <w:rsid w:val="600A739C"/>
    <w:rsid w:val="600B6469"/>
    <w:rsid w:val="600D3BA4"/>
    <w:rsid w:val="601D579C"/>
    <w:rsid w:val="601E438A"/>
    <w:rsid w:val="604161C5"/>
    <w:rsid w:val="60560079"/>
    <w:rsid w:val="606B0CDD"/>
    <w:rsid w:val="6072134A"/>
    <w:rsid w:val="60727C1B"/>
    <w:rsid w:val="607311FA"/>
    <w:rsid w:val="6074278E"/>
    <w:rsid w:val="607D18D9"/>
    <w:rsid w:val="608122D1"/>
    <w:rsid w:val="60813C8B"/>
    <w:rsid w:val="608869FD"/>
    <w:rsid w:val="60974649"/>
    <w:rsid w:val="60B56F69"/>
    <w:rsid w:val="60D07165"/>
    <w:rsid w:val="60D251C9"/>
    <w:rsid w:val="60D8768C"/>
    <w:rsid w:val="60DB04CD"/>
    <w:rsid w:val="60DB558A"/>
    <w:rsid w:val="60E41FD7"/>
    <w:rsid w:val="60F82702"/>
    <w:rsid w:val="61011EA0"/>
    <w:rsid w:val="610938B3"/>
    <w:rsid w:val="610E6D0E"/>
    <w:rsid w:val="611D016D"/>
    <w:rsid w:val="614D1FB2"/>
    <w:rsid w:val="615F5737"/>
    <w:rsid w:val="6164334A"/>
    <w:rsid w:val="616C6FE3"/>
    <w:rsid w:val="616E30EF"/>
    <w:rsid w:val="617213B6"/>
    <w:rsid w:val="61753DE9"/>
    <w:rsid w:val="6190797D"/>
    <w:rsid w:val="619310C7"/>
    <w:rsid w:val="619B2A4F"/>
    <w:rsid w:val="61B230EF"/>
    <w:rsid w:val="61B74005"/>
    <w:rsid w:val="61C953A4"/>
    <w:rsid w:val="61D16666"/>
    <w:rsid w:val="61DC2979"/>
    <w:rsid w:val="61F70404"/>
    <w:rsid w:val="620B65C2"/>
    <w:rsid w:val="6239194F"/>
    <w:rsid w:val="624D253F"/>
    <w:rsid w:val="624E1B54"/>
    <w:rsid w:val="62502FB6"/>
    <w:rsid w:val="6252471E"/>
    <w:rsid w:val="626A5FAC"/>
    <w:rsid w:val="626D51C7"/>
    <w:rsid w:val="62783324"/>
    <w:rsid w:val="627D5CDF"/>
    <w:rsid w:val="62865532"/>
    <w:rsid w:val="62881A95"/>
    <w:rsid w:val="629712EF"/>
    <w:rsid w:val="62A2295B"/>
    <w:rsid w:val="62B61228"/>
    <w:rsid w:val="62C7181E"/>
    <w:rsid w:val="62E25070"/>
    <w:rsid w:val="62E521F5"/>
    <w:rsid w:val="62E747A6"/>
    <w:rsid w:val="62EB3182"/>
    <w:rsid w:val="62EC0759"/>
    <w:rsid w:val="62EE3075"/>
    <w:rsid w:val="62F016BC"/>
    <w:rsid w:val="62F04CFB"/>
    <w:rsid w:val="63186BDC"/>
    <w:rsid w:val="631A5632"/>
    <w:rsid w:val="631D4BDD"/>
    <w:rsid w:val="63394BFF"/>
    <w:rsid w:val="633F11E7"/>
    <w:rsid w:val="63564E25"/>
    <w:rsid w:val="6382045B"/>
    <w:rsid w:val="638E66A6"/>
    <w:rsid w:val="63937C6D"/>
    <w:rsid w:val="63A51085"/>
    <w:rsid w:val="63B35F98"/>
    <w:rsid w:val="63C809DA"/>
    <w:rsid w:val="63C92029"/>
    <w:rsid w:val="63DD778C"/>
    <w:rsid w:val="63F012E8"/>
    <w:rsid w:val="63F10007"/>
    <w:rsid w:val="640810AA"/>
    <w:rsid w:val="64114CB8"/>
    <w:rsid w:val="64191A38"/>
    <w:rsid w:val="642C6B67"/>
    <w:rsid w:val="642E16BE"/>
    <w:rsid w:val="64373CEA"/>
    <w:rsid w:val="643E4883"/>
    <w:rsid w:val="64561A13"/>
    <w:rsid w:val="64604930"/>
    <w:rsid w:val="648260E2"/>
    <w:rsid w:val="648C5F96"/>
    <w:rsid w:val="64992BD9"/>
    <w:rsid w:val="649A719B"/>
    <w:rsid w:val="64C03B65"/>
    <w:rsid w:val="64D128AB"/>
    <w:rsid w:val="64D730FC"/>
    <w:rsid w:val="64DF7762"/>
    <w:rsid w:val="64F034A6"/>
    <w:rsid w:val="64F06B46"/>
    <w:rsid w:val="64F144CA"/>
    <w:rsid w:val="64F359EB"/>
    <w:rsid w:val="65196183"/>
    <w:rsid w:val="65311554"/>
    <w:rsid w:val="653A3BCD"/>
    <w:rsid w:val="65492406"/>
    <w:rsid w:val="654D2B9D"/>
    <w:rsid w:val="655A0100"/>
    <w:rsid w:val="656E3654"/>
    <w:rsid w:val="656E4498"/>
    <w:rsid w:val="65701581"/>
    <w:rsid w:val="65951A49"/>
    <w:rsid w:val="65A27089"/>
    <w:rsid w:val="65EE0EBA"/>
    <w:rsid w:val="65F05F16"/>
    <w:rsid w:val="65F74D6A"/>
    <w:rsid w:val="66016188"/>
    <w:rsid w:val="66154884"/>
    <w:rsid w:val="661E3335"/>
    <w:rsid w:val="6624114B"/>
    <w:rsid w:val="66294117"/>
    <w:rsid w:val="66321641"/>
    <w:rsid w:val="66395602"/>
    <w:rsid w:val="664C23E4"/>
    <w:rsid w:val="665A16D6"/>
    <w:rsid w:val="666E5C0A"/>
    <w:rsid w:val="66974B6A"/>
    <w:rsid w:val="66AB22FE"/>
    <w:rsid w:val="66B159F7"/>
    <w:rsid w:val="66C34AA8"/>
    <w:rsid w:val="66CA11E5"/>
    <w:rsid w:val="66CA652F"/>
    <w:rsid w:val="66D72494"/>
    <w:rsid w:val="66D73D50"/>
    <w:rsid w:val="66E5442B"/>
    <w:rsid w:val="66E91D9C"/>
    <w:rsid w:val="66EB610E"/>
    <w:rsid w:val="66EF4B66"/>
    <w:rsid w:val="66F25230"/>
    <w:rsid w:val="670B3E3B"/>
    <w:rsid w:val="67192A32"/>
    <w:rsid w:val="67244646"/>
    <w:rsid w:val="673175A9"/>
    <w:rsid w:val="67504A27"/>
    <w:rsid w:val="67624712"/>
    <w:rsid w:val="6773775A"/>
    <w:rsid w:val="67780823"/>
    <w:rsid w:val="6780592A"/>
    <w:rsid w:val="67931B01"/>
    <w:rsid w:val="679622BC"/>
    <w:rsid w:val="679B1D06"/>
    <w:rsid w:val="67BF6452"/>
    <w:rsid w:val="67BF6E6A"/>
    <w:rsid w:val="67C63E4F"/>
    <w:rsid w:val="67D03227"/>
    <w:rsid w:val="67E2517F"/>
    <w:rsid w:val="67ED628D"/>
    <w:rsid w:val="68081863"/>
    <w:rsid w:val="68151FD4"/>
    <w:rsid w:val="681B752F"/>
    <w:rsid w:val="68275505"/>
    <w:rsid w:val="6833048A"/>
    <w:rsid w:val="68336B38"/>
    <w:rsid w:val="68351F05"/>
    <w:rsid w:val="683D1419"/>
    <w:rsid w:val="68537701"/>
    <w:rsid w:val="68722AE0"/>
    <w:rsid w:val="687B151F"/>
    <w:rsid w:val="687C36D1"/>
    <w:rsid w:val="68930083"/>
    <w:rsid w:val="68BE3BFB"/>
    <w:rsid w:val="68C0778C"/>
    <w:rsid w:val="68D50789"/>
    <w:rsid w:val="68ED5994"/>
    <w:rsid w:val="68F52DDD"/>
    <w:rsid w:val="68FC7232"/>
    <w:rsid w:val="69011DE4"/>
    <w:rsid w:val="69184B8E"/>
    <w:rsid w:val="6921232E"/>
    <w:rsid w:val="69280128"/>
    <w:rsid w:val="6933589D"/>
    <w:rsid w:val="693736B8"/>
    <w:rsid w:val="693E3CEF"/>
    <w:rsid w:val="69530648"/>
    <w:rsid w:val="696A787D"/>
    <w:rsid w:val="697324B2"/>
    <w:rsid w:val="69787099"/>
    <w:rsid w:val="69867DF1"/>
    <w:rsid w:val="69897A0F"/>
    <w:rsid w:val="699106EB"/>
    <w:rsid w:val="69A67503"/>
    <w:rsid w:val="69B51688"/>
    <w:rsid w:val="69B52ACD"/>
    <w:rsid w:val="69F02805"/>
    <w:rsid w:val="69FE274B"/>
    <w:rsid w:val="6A06001C"/>
    <w:rsid w:val="6A2762DA"/>
    <w:rsid w:val="6A527A52"/>
    <w:rsid w:val="6A616821"/>
    <w:rsid w:val="6A6F7BBA"/>
    <w:rsid w:val="6AB76720"/>
    <w:rsid w:val="6ABA5127"/>
    <w:rsid w:val="6AC45F32"/>
    <w:rsid w:val="6AC662D2"/>
    <w:rsid w:val="6ACA2AB5"/>
    <w:rsid w:val="6AE54E81"/>
    <w:rsid w:val="6AF61EEF"/>
    <w:rsid w:val="6B003A26"/>
    <w:rsid w:val="6B1747F7"/>
    <w:rsid w:val="6B1B6445"/>
    <w:rsid w:val="6B3C261B"/>
    <w:rsid w:val="6B4B1FE4"/>
    <w:rsid w:val="6B507C3D"/>
    <w:rsid w:val="6B5A4FFF"/>
    <w:rsid w:val="6B67752D"/>
    <w:rsid w:val="6B784F1F"/>
    <w:rsid w:val="6B7E5A45"/>
    <w:rsid w:val="6B83251F"/>
    <w:rsid w:val="6B95030D"/>
    <w:rsid w:val="6B973377"/>
    <w:rsid w:val="6B992596"/>
    <w:rsid w:val="6B9D14F7"/>
    <w:rsid w:val="6B9F4AC6"/>
    <w:rsid w:val="6BA34561"/>
    <w:rsid w:val="6BA8152C"/>
    <w:rsid w:val="6BC72FF0"/>
    <w:rsid w:val="6BDD4921"/>
    <w:rsid w:val="6BE26BB3"/>
    <w:rsid w:val="6BE84243"/>
    <w:rsid w:val="6C0B3995"/>
    <w:rsid w:val="6C1B186B"/>
    <w:rsid w:val="6C1D0572"/>
    <w:rsid w:val="6C2E4E54"/>
    <w:rsid w:val="6C475128"/>
    <w:rsid w:val="6C4A6B37"/>
    <w:rsid w:val="6C69087C"/>
    <w:rsid w:val="6C6B4DFB"/>
    <w:rsid w:val="6C865238"/>
    <w:rsid w:val="6C97799E"/>
    <w:rsid w:val="6C9B4E24"/>
    <w:rsid w:val="6CC1587C"/>
    <w:rsid w:val="6CDB50D8"/>
    <w:rsid w:val="6CF9560D"/>
    <w:rsid w:val="6D0F33FD"/>
    <w:rsid w:val="6D131E03"/>
    <w:rsid w:val="6D2407EB"/>
    <w:rsid w:val="6D2A1FD8"/>
    <w:rsid w:val="6D3A0EC0"/>
    <w:rsid w:val="6D3B3EC1"/>
    <w:rsid w:val="6D49673B"/>
    <w:rsid w:val="6D7E6700"/>
    <w:rsid w:val="6D824001"/>
    <w:rsid w:val="6D927F02"/>
    <w:rsid w:val="6DCE6CB3"/>
    <w:rsid w:val="6DD523A3"/>
    <w:rsid w:val="6DE068B6"/>
    <w:rsid w:val="6DEA3148"/>
    <w:rsid w:val="6DFD301F"/>
    <w:rsid w:val="6E010A82"/>
    <w:rsid w:val="6E081EA2"/>
    <w:rsid w:val="6E3E1B9C"/>
    <w:rsid w:val="6E554587"/>
    <w:rsid w:val="6E580E15"/>
    <w:rsid w:val="6E5F07A0"/>
    <w:rsid w:val="6E63719A"/>
    <w:rsid w:val="6E683E8E"/>
    <w:rsid w:val="6E7D1875"/>
    <w:rsid w:val="6EA10310"/>
    <w:rsid w:val="6EA117F7"/>
    <w:rsid w:val="6EAA0C20"/>
    <w:rsid w:val="6EB91B76"/>
    <w:rsid w:val="6ED24740"/>
    <w:rsid w:val="6EFA5189"/>
    <w:rsid w:val="6F000329"/>
    <w:rsid w:val="6F0E17A1"/>
    <w:rsid w:val="6F0E2EC2"/>
    <w:rsid w:val="6F10610D"/>
    <w:rsid w:val="6F2262E0"/>
    <w:rsid w:val="6F2C204D"/>
    <w:rsid w:val="6F475400"/>
    <w:rsid w:val="6F483FA1"/>
    <w:rsid w:val="6F497169"/>
    <w:rsid w:val="6F574E76"/>
    <w:rsid w:val="6F5F3BC6"/>
    <w:rsid w:val="6F655B31"/>
    <w:rsid w:val="6F732867"/>
    <w:rsid w:val="6F754F34"/>
    <w:rsid w:val="6F7A7FF3"/>
    <w:rsid w:val="6F7E4D50"/>
    <w:rsid w:val="6F9D72C1"/>
    <w:rsid w:val="6FAE3333"/>
    <w:rsid w:val="6FB026CC"/>
    <w:rsid w:val="6FB87CED"/>
    <w:rsid w:val="6FD07F3A"/>
    <w:rsid w:val="6FE476A3"/>
    <w:rsid w:val="70052CC9"/>
    <w:rsid w:val="700675D0"/>
    <w:rsid w:val="7020414E"/>
    <w:rsid w:val="702F4391"/>
    <w:rsid w:val="703079B9"/>
    <w:rsid w:val="70565388"/>
    <w:rsid w:val="705A65BD"/>
    <w:rsid w:val="707357E9"/>
    <w:rsid w:val="70852589"/>
    <w:rsid w:val="70871A9B"/>
    <w:rsid w:val="708A5841"/>
    <w:rsid w:val="708B7652"/>
    <w:rsid w:val="708E482C"/>
    <w:rsid w:val="70971A8F"/>
    <w:rsid w:val="70B11484"/>
    <w:rsid w:val="70B73156"/>
    <w:rsid w:val="70C27F8A"/>
    <w:rsid w:val="70C57D72"/>
    <w:rsid w:val="70CB3F08"/>
    <w:rsid w:val="70E12574"/>
    <w:rsid w:val="70F21646"/>
    <w:rsid w:val="70F23895"/>
    <w:rsid w:val="70F44069"/>
    <w:rsid w:val="70F746EE"/>
    <w:rsid w:val="71136A90"/>
    <w:rsid w:val="711827C6"/>
    <w:rsid w:val="71312827"/>
    <w:rsid w:val="714814E8"/>
    <w:rsid w:val="715E69A8"/>
    <w:rsid w:val="7180106F"/>
    <w:rsid w:val="71814B45"/>
    <w:rsid w:val="718D647D"/>
    <w:rsid w:val="71BA1145"/>
    <w:rsid w:val="71BA6543"/>
    <w:rsid w:val="71E74210"/>
    <w:rsid w:val="71EF6656"/>
    <w:rsid w:val="720B4AA9"/>
    <w:rsid w:val="720E00F5"/>
    <w:rsid w:val="72126D67"/>
    <w:rsid w:val="72127AC6"/>
    <w:rsid w:val="72140F27"/>
    <w:rsid w:val="72256827"/>
    <w:rsid w:val="722E27A7"/>
    <w:rsid w:val="724A0466"/>
    <w:rsid w:val="72516DBF"/>
    <w:rsid w:val="725C6292"/>
    <w:rsid w:val="72635AB4"/>
    <w:rsid w:val="7281521F"/>
    <w:rsid w:val="729845BD"/>
    <w:rsid w:val="729C1592"/>
    <w:rsid w:val="72AD3FCC"/>
    <w:rsid w:val="72AF3CCD"/>
    <w:rsid w:val="72B77CF2"/>
    <w:rsid w:val="72C663B0"/>
    <w:rsid w:val="72C900F8"/>
    <w:rsid w:val="72C9027C"/>
    <w:rsid w:val="72DD7D0E"/>
    <w:rsid w:val="72E341B2"/>
    <w:rsid w:val="72F879FD"/>
    <w:rsid w:val="72F978E1"/>
    <w:rsid w:val="730936C7"/>
    <w:rsid w:val="731611FF"/>
    <w:rsid w:val="7320479D"/>
    <w:rsid w:val="73206694"/>
    <w:rsid w:val="732A314B"/>
    <w:rsid w:val="733B4588"/>
    <w:rsid w:val="73445AAB"/>
    <w:rsid w:val="73636FEB"/>
    <w:rsid w:val="737922F3"/>
    <w:rsid w:val="73917817"/>
    <w:rsid w:val="739C12B6"/>
    <w:rsid w:val="73A43546"/>
    <w:rsid w:val="73B7633A"/>
    <w:rsid w:val="73BB7CE2"/>
    <w:rsid w:val="73BC69EE"/>
    <w:rsid w:val="73DC65DE"/>
    <w:rsid w:val="73ED361A"/>
    <w:rsid w:val="73F91910"/>
    <w:rsid w:val="74033004"/>
    <w:rsid w:val="7420059A"/>
    <w:rsid w:val="746E76EC"/>
    <w:rsid w:val="74760C64"/>
    <w:rsid w:val="747E5ED6"/>
    <w:rsid w:val="747F6C40"/>
    <w:rsid w:val="74807A31"/>
    <w:rsid w:val="748C2565"/>
    <w:rsid w:val="74B30307"/>
    <w:rsid w:val="74B83A99"/>
    <w:rsid w:val="74E02463"/>
    <w:rsid w:val="74E45766"/>
    <w:rsid w:val="75106722"/>
    <w:rsid w:val="751F3A84"/>
    <w:rsid w:val="75217276"/>
    <w:rsid w:val="753417CF"/>
    <w:rsid w:val="7535333A"/>
    <w:rsid w:val="75372414"/>
    <w:rsid w:val="755B1CAB"/>
    <w:rsid w:val="757C314C"/>
    <w:rsid w:val="7584193F"/>
    <w:rsid w:val="758C6155"/>
    <w:rsid w:val="758F3087"/>
    <w:rsid w:val="75955730"/>
    <w:rsid w:val="759F1276"/>
    <w:rsid w:val="75A41D84"/>
    <w:rsid w:val="75BE02EE"/>
    <w:rsid w:val="75C622C6"/>
    <w:rsid w:val="75CE1F56"/>
    <w:rsid w:val="75D300E4"/>
    <w:rsid w:val="75E8027D"/>
    <w:rsid w:val="75EF5689"/>
    <w:rsid w:val="760B6583"/>
    <w:rsid w:val="760F78E5"/>
    <w:rsid w:val="76224BDE"/>
    <w:rsid w:val="76271B67"/>
    <w:rsid w:val="762F50EB"/>
    <w:rsid w:val="76435CFF"/>
    <w:rsid w:val="76460A52"/>
    <w:rsid w:val="765331AF"/>
    <w:rsid w:val="7666672B"/>
    <w:rsid w:val="76670AB4"/>
    <w:rsid w:val="766B0856"/>
    <w:rsid w:val="767D6BE7"/>
    <w:rsid w:val="76962C7F"/>
    <w:rsid w:val="76A756E2"/>
    <w:rsid w:val="76AA3B37"/>
    <w:rsid w:val="76B1267A"/>
    <w:rsid w:val="76BD26F7"/>
    <w:rsid w:val="76C668E6"/>
    <w:rsid w:val="76C810CC"/>
    <w:rsid w:val="76EF435A"/>
    <w:rsid w:val="76F1414E"/>
    <w:rsid w:val="76FF32C8"/>
    <w:rsid w:val="77053388"/>
    <w:rsid w:val="770A19EE"/>
    <w:rsid w:val="772048CF"/>
    <w:rsid w:val="77222583"/>
    <w:rsid w:val="77536E24"/>
    <w:rsid w:val="776C5E7A"/>
    <w:rsid w:val="777263A9"/>
    <w:rsid w:val="77754937"/>
    <w:rsid w:val="77834415"/>
    <w:rsid w:val="778A0604"/>
    <w:rsid w:val="778A3BC4"/>
    <w:rsid w:val="778A4560"/>
    <w:rsid w:val="778D1C32"/>
    <w:rsid w:val="77966CA0"/>
    <w:rsid w:val="77A42FE1"/>
    <w:rsid w:val="77A60766"/>
    <w:rsid w:val="77AB11E2"/>
    <w:rsid w:val="77B10B6D"/>
    <w:rsid w:val="77D36B23"/>
    <w:rsid w:val="77D82D70"/>
    <w:rsid w:val="77ED700C"/>
    <w:rsid w:val="77F1713F"/>
    <w:rsid w:val="77F61616"/>
    <w:rsid w:val="780038EF"/>
    <w:rsid w:val="78034690"/>
    <w:rsid w:val="78071668"/>
    <w:rsid w:val="780D6D5A"/>
    <w:rsid w:val="780E124A"/>
    <w:rsid w:val="781A2892"/>
    <w:rsid w:val="782A50E6"/>
    <w:rsid w:val="78360192"/>
    <w:rsid w:val="7844728C"/>
    <w:rsid w:val="78505F06"/>
    <w:rsid w:val="785C70CE"/>
    <w:rsid w:val="78632B8F"/>
    <w:rsid w:val="787E4304"/>
    <w:rsid w:val="788829E3"/>
    <w:rsid w:val="789278BA"/>
    <w:rsid w:val="78CA4437"/>
    <w:rsid w:val="78D04546"/>
    <w:rsid w:val="78D366C6"/>
    <w:rsid w:val="78DD6DBB"/>
    <w:rsid w:val="78E17416"/>
    <w:rsid w:val="78E71308"/>
    <w:rsid w:val="78F41EA5"/>
    <w:rsid w:val="79123468"/>
    <w:rsid w:val="79161671"/>
    <w:rsid w:val="79202955"/>
    <w:rsid w:val="79404701"/>
    <w:rsid w:val="79507F52"/>
    <w:rsid w:val="79664D3B"/>
    <w:rsid w:val="79740BF7"/>
    <w:rsid w:val="797A1651"/>
    <w:rsid w:val="79A106B0"/>
    <w:rsid w:val="79A522A2"/>
    <w:rsid w:val="79B21CFF"/>
    <w:rsid w:val="79C10289"/>
    <w:rsid w:val="79C17EB8"/>
    <w:rsid w:val="79C93FF7"/>
    <w:rsid w:val="79CB16BE"/>
    <w:rsid w:val="79CC7B46"/>
    <w:rsid w:val="79CE2F7C"/>
    <w:rsid w:val="79E90A76"/>
    <w:rsid w:val="79ED78F1"/>
    <w:rsid w:val="79F8376D"/>
    <w:rsid w:val="7A124DB3"/>
    <w:rsid w:val="7A2116FB"/>
    <w:rsid w:val="7A5C3FCF"/>
    <w:rsid w:val="7A70182E"/>
    <w:rsid w:val="7A755FD3"/>
    <w:rsid w:val="7A872002"/>
    <w:rsid w:val="7A8A4CD5"/>
    <w:rsid w:val="7A951BAA"/>
    <w:rsid w:val="7A9C6C02"/>
    <w:rsid w:val="7AAE260C"/>
    <w:rsid w:val="7AB733E4"/>
    <w:rsid w:val="7ABB3FE8"/>
    <w:rsid w:val="7AD068DF"/>
    <w:rsid w:val="7AD95D08"/>
    <w:rsid w:val="7ADD3EC3"/>
    <w:rsid w:val="7ADE7767"/>
    <w:rsid w:val="7AE964B1"/>
    <w:rsid w:val="7AF57391"/>
    <w:rsid w:val="7AFB2BD3"/>
    <w:rsid w:val="7B0563C4"/>
    <w:rsid w:val="7B136D89"/>
    <w:rsid w:val="7B1843EC"/>
    <w:rsid w:val="7B18442B"/>
    <w:rsid w:val="7B357497"/>
    <w:rsid w:val="7B3771B5"/>
    <w:rsid w:val="7B661870"/>
    <w:rsid w:val="7B8D7B8A"/>
    <w:rsid w:val="7B906461"/>
    <w:rsid w:val="7B9B3656"/>
    <w:rsid w:val="7BA05385"/>
    <w:rsid w:val="7BA22FE1"/>
    <w:rsid w:val="7BB64CC7"/>
    <w:rsid w:val="7BB95B4A"/>
    <w:rsid w:val="7BBC740E"/>
    <w:rsid w:val="7BC9440A"/>
    <w:rsid w:val="7BCC50F8"/>
    <w:rsid w:val="7BF43AF5"/>
    <w:rsid w:val="7BF53A86"/>
    <w:rsid w:val="7C1E236B"/>
    <w:rsid w:val="7C3A7CDC"/>
    <w:rsid w:val="7C3C66B3"/>
    <w:rsid w:val="7C42096C"/>
    <w:rsid w:val="7C4A5D78"/>
    <w:rsid w:val="7C4A7F77"/>
    <w:rsid w:val="7C8E2FEA"/>
    <w:rsid w:val="7CD01366"/>
    <w:rsid w:val="7CD8026B"/>
    <w:rsid w:val="7CEE6827"/>
    <w:rsid w:val="7D046BE1"/>
    <w:rsid w:val="7D0B25B3"/>
    <w:rsid w:val="7D0E3469"/>
    <w:rsid w:val="7D133243"/>
    <w:rsid w:val="7D1A1370"/>
    <w:rsid w:val="7D1D3B52"/>
    <w:rsid w:val="7D331A53"/>
    <w:rsid w:val="7D3B00B0"/>
    <w:rsid w:val="7D3B6123"/>
    <w:rsid w:val="7D4E40A8"/>
    <w:rsid w:val="7D517B29"/>
    <w:rsid w:val="7D545437"/>
    <w:rsid w:val="7D590133"/>
    <w:rsid w:val="7D622F39"/>
    <w:rsid w:val="7D6A0E72"/>
    <w:rsid w:val="7D761851"/>
    <w:rsid w:val="7D89203A"/>
    <w:rsid w:val="7D896C4F"/>
    <w:rsid w:val="7D9A7CA7"/>
    <w:rsid w:val="7DA71F74"/>
    <w:rsid w:val="7DAD7B1C"/>
    <w:rsid w:val="7DB3215D"/>
    <w:rsid w:val="7DB47F53"/>
    <w:rsid w:val="7DB77DA7"/>
    <w:rsid w:val="7DCF3E34"/>
    <w:rsid w:val="7DD05DFE"/>
    <w:rsid w:val="7DD728BF"/>
    <w:rsid w:val="7DF4354C"/>
    <w:rsid w:val="7DF66AC2"/>
    <w:rsid w:val="7E053015"/>
    <w:rsid w:val="7E15779B"/>
    <w:rsid w:val="7E271DD0"/>
    <w:rsid w:val="7E2D7518"/>
    <w:rsid w:val="7E2F4A90"/>
    <w:rsid w:val="7E4376ED"/>
    <w:rsid w:val="7E611B7C"/>
    <w:rsid w:val="7E6D4A02"/>
    <w:rsid w:val="7E8664B8"/>
    <w:rsid w:val="7E8A3179"/>
    <w:rsid w:val="7E8E1C76"/>
    <w:rsid w:val="7EBC14E6"/>
    <w:rsid w:val="7EBD73E4"/>
    <w:rsid w:val="7EBE253F"/>
    <w:rsid w:val="7ED505BF"/>
    <w:rsid w:val="7EE64A42"/>
    <w:rsid w:val="7EE92E77"/>
    <w:rsid w:val="7EF92C04"/>
    <w:rsid w:val="7EFC2D63"/>
    <w:rsid w:val="7EFC5D86"/>
    <w:rsid w:val="7F183425"/>
    <w:rsid w:val="7F190AF5"/>
    <w:rsid w:val="7F2F7E41"/>
    <w:rsid w:val="7F4469DB"/>
    <w:rsid w:val="7F6B0C9A"/>
    <w:rsid w:val="7F7E543B"/>
    <w:rsid w:val="7F872F39"/>
    <w:rsid w:val="7F9368B3"/>
    <w:rsid w:val="7FA154A9"/>
    <w:rsid w:val="7FA5349F"/>
    <w:rsid w:val="7FA92C6D"/>
    <w:rsid w:val="7FB30ACD"/>
    <w:rsid w:val="7FC03E0A"/>
    <w:rsid w:val="7FC83495"/>
    <w:rsid w:val="7FD51564"/>
    <w:rsid w:val="7FD562CA"/>
    <w:rsid w:val="7FE707E4"/>
    <w:rsid w:val="7FEC125A"/>
    <w:rsid w:val="7FF22942"/>
    <w:rsid w:val="7FF919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480" w:after="330"/>
      <w:jc w:val="center"/>
      <w:outlineLvl w:val="0"/>
    </w:pPr>
    <w:rPr>
      <w:rFonts w:eastAsia="黑体"/>
      <w:b/>
      <w:bCs/>
      <w:kern w:val="44"/>
      <w:sz w:val="32"/>
      <w:szCs w:val="44"/>
    </w:rPr>
  </w:style>
  <w:style w:type="paragraph" w:styleId="3">
    <w:name w:val="heading 2"/>
    <w:basedOn w:val="1"/>
    <w:next w:val="1"/>
    <w:link w:val="36"/>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link w:val="37"/>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3">
    <w:name w:val="Default Paragraph Font"/>
    <w:autoRedefine/>
    <w:semiHidden/>
    <w:qFormat/>
    <w:uiPriority w:val="0"/>
  </w:style>
  <w:style w:type="table" w:default="1" w:styleId="30">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5">
    <w:name w:val="Normal Indent"/>
    <w:basedOn w:val="1"/>
    <w:link w:val="38"/>
    <w:autoRedefine/>
    <w:qFormat/>
    <w:uiPriority w:val="0"/>
    <w:pPr>
      <w:ind w:firstLine="420"/>
    </w:pPr>
    <w:rPr>
      <w:szCs w:val="20"/>
    </w:rPr>
  </w:style>
  <w:style w:type="paragraph" w:styleId="6">
    <w:name w:val="caption"/>
    <w:basedOn w:val="1"/>
    <w:next w:val="1"/>
    <w:autoRedefine/>
    <w:qFormat/>
    <w:uiPriority w:val="0"/>
    <w:rPr>
      <w:rFonts w:ascii="Cambria" w:hAnsi="Cambria" w:eastAsia="黑体" w:cs="Times New Roman"/>
      <w:sz w:val="20"/>
      <w:szCs w:val="20"/>
    </w:rPr>
  </w:style>
  <w:style w:type="paragraph" w:styleId="7">
    <w:name w:val="Document Map"/>
    <w:basedOn w:val="1"/>
    <w:autoRedefine/>
    <w:semiHidden/>
    <w:qFormat/>
    <w:uiPriority w:val="0"/>
    <w:pPr>
      <w:shd w:val="clear" w:color="auto" w:fill="000080"/>
    </w:pPr>
  </w:style>
  <w:style w:type="paragraph" w:styleId="8">
    <w:name w:val="toa heading"/>
    <w:basedOn w:val="1"/>
    <w:next w:val="1"/>
    <w:autoRedefine/>
    <w:qFormat/>
    <w:uiPriority w:val="99"/>
    <w:rPr>
      <w:rFonts w:ascii="Arial" w:hAnsi="Arial"/>
      <w:sz w:val="24"/>
      <w:szCs w:val="20"/>
    </w:rPr>
  </w:style>
  <w:style w:type="paragraph" w:styleId="9">
    <w:name w:val="annotation text"/>
    <w:basedOn w:val="1"/>
    <w:link w:val="39"/>
    <w:autoRedefine/>
    <w:qFormat/>
    <w:uiPriority w:val="0"/>
    <w:pPr>
      <w:jc w:val="left"/>
    </w:pPr>
  </w:style>
  <w:style w:type="paragraph" w:styleId="10">
    <w:name w:val="Body Text 3"/>
    <w:basedOn w:val="1"/>
    <w:autoRedefine/>
    <w:qFormat/>
    <w:uiPriority w:val="0"/>
    <w:pPr>
      <w:spacing w:after="120"/>
    </w:pPr>
    <w:rPr>
      <w:sz w:val="16"/>
      <w:szCs w:val="16"/>
    </w:rPr>
  </w:style>
  <w:style w:type="paragraph" w:styleId="11">
    <w:name w:val="Body Text"/>
    <w:basedOn w:val="1"/>
    <w:next w:val="12"/>
    <w:autoRedefine/>
    <w:qFormat/>
    <w:uiPriority w:val="0"/>
    <w:pPr>
      <w:numPr>
        <w:ilvl w:val="0"/>
        <w:numId w:val="2"/>
      </w:numPr>
      <w:tabs>
        <w:tab w:val="clear" w:pos="839"/>
      </w:tabs>
      <w:spacing w:after="120"/>
      <w:ind w:left="0" w:firstLine="0"/>
    </w:pPr>
  </w:style>
  <w:style w:type="paragraph" w:styleId="12">
    <w:name w:val="Title"/>
    <w:basedOn w:val="1"/>
    <w:next w:val="1"/>
    <w:autoRedefine/>
    <w:qFormat/>
    <w:uiPriority w:val="0"/>
    <w:pPr>
      <w:spacing w:before="240" w:after="60"/>
      <w:jc w:val="center"/>
      <w:textAlignment w:val="baseline"/>
    </w:pPr>
    <w:rPr>
      <w:rFonts w:ascii="Cambria" w:hAnsi="Cambria" w:cs="Times New Roman"/>
      <w:bCs/>
    </w:rPr>
  </w:style>
  <w:style w:type="paragraph" w:styleId="13">
    <w:name w:val="Body Text Indent"/>
    <w:basedOn w:val="1"/>
    <w:next w:val="14"/>
    <w:autoRedefine/>
    <w:qFormat/>
    <w:uiPriority w:val="0"/>
    <w:pPr>
      <w:spacing w:after="120"/>
      <w:ind w:left="420" w:leftChars="200"/>
    </w:pPr>
  </w:style>
  <w:style w:type="paragraph" w:styleId="14">
    <w:name w:val="envelope return"/>
    <w:basedOn w:val="1"/>
    <w:autoRedefine/>
    <w:qFormat/>
    <w:uiPriority w:val="0"/>
    <w:pPr>
      <w:snapToGrid w:val="0"/>
    </w:pPr>
    <w:rPr>
      <w:rFonts w:ascii="Arial" w:hAnsi="Arial"/>
    </w:rPr>
  </w:style>
  <w:style w:type="paragraph" w:styleId="15">
    <w:name w:val="Plain Text"/>
    <w:basedOn w:val="1"/>
    <w:next w:val="1"/>
    <w:link w:val="40"/>
    <w:autoRedefine/>
    <w:qFormat/>
    <w:uiPriority w:val="0"/>
    <w:rPr>
      <w:rFonts w:ascii="宋体" w:hAnsi="Courier New" w:cs="Courier New"/>
      <w:szCs w:val="21"/>
    </w:rPr>
  </w:style>
  <w:style w:type="paragraph" w:styleId="16">
    <w:name w:val="Date"/>
    <w:basedOn w:val="1"/>
    <w:next w:val="1"/>
    <w:autoRedefine/>
    <w:qFormat/>
    <w:uiPriority w:val="0"/>
    <w:rPr>
      <w:szCs w:val="20"/>
    </w:rPr>
  </w:style>
  <w:style w:type="paragraph" w:styleId="17">
    <w:name w:val="endnote text"/>
    <w:basedOn w:val="1"/>
    <w:autoRedefine/>
    <w:qFormat/>
    <w:uiPriority w:val="99"/>
    <w:pPr>
      <w:snapToGrid w:val="0"/>
      <w:jc w:val="left"/>
    </w:pPr>
    <w:rPr>
      <w:rFonts w:ascii="Times New Roman" w:hAnsi="Times New Roman" w:eastAsia="宋体" w:cs="Times New Roman"/>
      <w:sz w:val="18"/>
      <w:szCs w:val="18"/>
    </w:rPr>
  </w:style>
  <w:style w:type="paragraph" w:styleId="18">
    <w:name w:val="Balloon Text"/>
    <w:basedOn w:val="1"/>
    <w:link w:val="41"/>
    <w:autoRedefine/>
    <w:qFormat/>
    <w:uiPriority w:val="0"/>
    <w:rPr>
      <w:sz w:val="18"/>
      <w:szCs w:val="18"/>
    </w:rPr>
  </w:style>
  <w:style w:type="paragraph" w:styleId="19">
    <w:name w:val="footer"/>
    <w:basedOn w:val="1"/>
    <w:link w:val="42"/>
    <w:autoRedefine/>
    <w:qFormat/>
    <w:uiPriority w:val="0"/>
    <w:pPr>
      <w:tabs>
        <w:tab w:val="center" w:pos="4153"/>
        <w:tab w:val="right" w:pos="8306"/>
      </w:tabs>
      <w:snapToGrid w:val="0"/>
      <w:jc w:val="left"/>
    </w:pPr>
    <w:rPr>
      <w:sz w:val="18"/>
      <w:szCs w:val="18"/>
    </w:rPr>
  </w:style>
  <w:style w:type="paragraph" w:styleId="20">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semiHidden/>
    <w:qFormat/>
    <w:uiPriority w:val="0"/>
  </w:style>
  <w:style w:type="paragraph" w:styleId="22">
    <w:name w:val="index heading"/>
    <w:basedOn w:val="1"/>
    <w:next w:val="23"/>
    <w:autoRedefine/>
    <w:qFormat/>
    <w:uiPriority w:val="0"/>
    <w:rPr>
      <w:szCs w:val="20"/>
    </w:rPr>
  </w:style>
  <w:style w:type="paragraph" w:styleId="23">
    <w:name w:val="index 1"/>
    <w:basedOn w:val="1"/>
    <w:next w:val="1"/>
    <w:autoRedefine/>
    <w:qFormat/>
    <w:uiPriority w:val="0"/>
  </w:style>
  <w:style w:type="paragraph" w:styleId="24">
    <w:name w:val="toc 2"/>
    <w:basedOn w:val="1"/>
    <w:next w:val="1"/>
    <w:autoRedefine/>
    <w:unhideWhenUsed/>
    <w:qFormat/>
    <w:uiPriority w:val="39"/>
    <w:pPr>
      <w:ind w:left="420" w:leftChars="200"/>
    </w:pPr>
    <w:rPr>
      <w:rFonts w:ascii="Calibri" w:hAnsi="Calibri" w:eastAsia="仿宋" w:cs="Times New Roman"/>
      <w:sz w:val="24"/>
      <w:szCs w:val="22"/>
    </w:rPr>
  </w:style>
  <w:style w:type="paragraph" w:styleId="25">
    <w:name w:val="Normal (Web)"/>
    <w:basedOn w:val="1"/>
    <w:autoRedefine/>
    <w:qFormat/>
    <w:uiPriority w:val="0"/>
    <w:pPr>
      <w:widowControl/>
      <w:spacing w:before="100" w:beforeAutospacing="1" w:after="100" w:afterAutospacing="1"/>
      <w:jc w:val="left"/>
    </w:pPr>
    <w:rPr>
      <w:kern w:val="0"/>
      <w:sz w:val="24"/>
    </w:rPr>
  </w:style>
  <w:style w:type="paragraph" w:styleId="26">
    <w:name w:val="annotation subject"/>
    <w:basedOn w:val="9"/>
    <w:next w:val="9"/>
    <w:link w:val="44"/>
    <w:autoRedefine/>
    <w:qFormat/>
    <w:uiPriority w:val="0"/>
    <w:rPr>
      <w:b/>
      <w:bCs/>
    </w:rPr>
  </w:style>
  <w:style w:type="paragraph" w:styleId="27">
    <w:name w:val="Body Text First Indent"/>
    <w:basedOn w:val="11"/>
    <w:next w:val="1"/>
    <w:autoRedefine/>
    <w:qFormat/>
    <w:uiPriority w:val="0"/>
    <w:pPr>
      <w:widowControl w:val="0"/>
      <w:tabs>
        <w:tab w:val="left" w:pos="839"/>
      </w:tabs>
      <w:spacing w:before="0" w:beforeLines="0" w:beforeAutospacing="0" w:after="120" w:afterLines="0" w:afterAutospacing="0"/>
      <w:ind w:firstLine="420" w:firstLineChars="100"/>
      <w:jc w:val="both"/>
    </w:pPr>
    <w:rPr>
      <w:rFonts w:ascii="Tahoma" w:hAnsi="Tahoma" w:eastAsia="宋体" w:cs="Times New Roman"/>
      <w:kern w:val="2"/>
    </w:rPr>
  </w:style>
  <w:style w:type="paragraph" w:styleId="28">
    <w:name w:val="Body Text First Indent 2"/>
    <w:basedOn w:val="13"/>
    <w:next w:val="29"/>
    <w:autoRedefine/>
    <w:qFormat/>
    <w:uiPriority w:val="0"/>
    <w:pPr>
      <w:autoSpaceDE/>
      <w:autoSpaceDN/>
      <w:adjustRightInd/>
      <w:spacing w:after="120" w:line="240" w:lineRule="auto"/>
      <w:ind w:left="200" w:leftChars="200" w:firstLine="200" w:firstLineChars="200"/>
      <w:textAlignment w:val="auto"/>
    </w:pPr>
    <w:rPr>
      <w:rFonts w:ascii="Calibri" w:hAnsi="Calibri" w:eastAsia="宋体"/>
      <w:kern w:val="2"/>
      <w:sz w:val="21"/>
      <w:szCs w:val="22"/>
    </w:rPr>
  </w:style>
  <w:style w:type="paragraph" w:customStyle="1" w:styleId="29">
    <w:name w:val="样式 正文首行缩进 2 + Arial"/>
    <w:basedOn w:val="1"/>
    <w:next w:val="1"/>
    <w:autoRedefine/>
    <w:qFormat/>
    <w:uiPriority w:val="0"/>
    <w:pPr>
      <w:spacing w:before="100" w:beforeAutospacing="1" w:after="120" w:line="320" w:lineRule="atLeast"/>
      <w:ind w:firstLine="200" w:firstLineChars="200"/>
    </w:pPr>
    <w:rPr>
      <w:rFonts w:ascii="Arial" w:hAnsi="Arial" w:cs="Arial"/>
    </w:rPr>
  </w:style>
  <w:style w:type="table" w:styleId="31">
    <w:name w:val="Table Grid"/>
    <w:basedOn w:val="3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2">
    <w:name w:val="Table Grid 5"/>
    <w:basedOn w:val="30"/>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34">
    <w:name w:val="Strong"/>
    <w:autoRedefine/>
    <w:qFormat/>
    <w:uiPriority w:val="0"/>
    <w:rPr>
      <w:b/>
      <w:bCs/>
    </w:rPr>
  </w:style>
  <w:style w:type="character" w:styleId="35">
    <w:name w:val="annotation reference"/>
    <w:autoRedefine/>
    <w:qFormat/>
    <w:uiPriority w:val="0"/>
    <w:rPr>
      <w:sz w:val="21"/>
      <w:szCs w:val="21"/>
    </w:rPr>
  </w:style>
  <w:style w:type="character" w:customStyle="1" w:styleId="36">
    <w:name w:val="标题 2 字符"/>
    <w:link w:val="3"/>
    <w:autoRedefine/>
    <w:qFormat/>
    <w:uiPriority w:val="0"/>
    <w:rPr>
      <w:rFonts w:ascii="Arial" w:hAnsi="Arial" w:eastAsia="黑体"/>
      <w:b/>
      <w:bCs/>
      <w:kern w:val="2"/>
      <w:sz w:val="32"/>
      <w:szCs w:val="32"/>
    </w:rPr>
  </w:style>
  <w:style w:type="character" w:customStyle="1" w:styleId="37">
    <w:name w:val="标题 4 字符"/>
    <w:link w:val="4"/>
    <w:autoRedefine/>
    <w:qFormat/>
    <w:uiPriority w:val="0"/>
    <w:rPr>
      <w:rFonts w:ascii="Arial" w:hAnsi="Arial" w:eastAsia="黑体"/>
      <w:b/>
      <w:bCs/>
      <w:kern w:val="2"/>
      <w:sz w:val="28"/>
      <w:szCs w:val="28"/>
    </w:rPr>
  </w:style>
  <w:style w:type="character" w:customStyle="1" w:styleId="38">
    <w:name w:val="正文缩进 字符"/>
    <w:link w:val="5"/>
    <w:autoRedefine/>
    <w:qFormat/>
    <w:uiPriority w:val="0"/>
    <w:rPr>
      <w:rFonts w:eastAsia="宋体"/>
      <w:kern w:val="2"/>
      <w:sz w:val="21"/>
      <w:lang w:val="en-US" w:eastAsia="zh-CN" w:bidi="ar-SA"/>
    </w:rPr>
  </w:style>
  <w:style w:type="character" w:customStyle="1" w:styleId="39">
    <w:name w:val="批注文字 字符"/>
    <w:link w:val="9"/>
    <w:autoRedefine/>
    <w:qFormat/>
    <w:uiPriority w:val="0"/>
    <w:rPr>
      <w:kern w:val="2"/>
      <w:sz w:val="21"/>
      <w:szCs w:val="24"/>
    </w:rPr>
  </w:style>
  <w:style w:type="character" w:customStyle="1" w:styleId="40">
    <w:name w:val="纯文本 字符"/>
    <w:link w:val="15"/>
    <w:autoRedefine/>
    <w:qFormat/>
    <w:uiPriority w:val="0"/>
    <w:rPr>
      <w:rFonts w:ascii="宋体" w:hAnsi="Courier New" w:eastAsia="宋体" w:cs="Courier New"/>
      <w:kern w:val="2"/>
      <w:sz w:val="21"/>
      <w:szCs w:val="21"/>
      <w:lang w:val="en-US" w:eastAsia="zh-CN" w:bidi="ar-SA"/>
    </w:rPr>
  </w:style>
  <w:style w:type="character" w:customStyle="1" w:styleId="41">
    <w:name w:val="批注框文本 字符"/>
    <w:link w:val="18"/>
    <w:autoRedefine/>
    <w:qFormat/>
    <w:uiPriority w:val="0"/>
    <w:rPr>
      <w:kern w:val="2"/>
      <w:sz w:val="18"/>
      <w:szCs w:val="18"/>
    </w:rPr>
  </w:style>
  <w:style w:type="character" w:customStyle="1" w:styleId="42">
    <w:name w:val="页脚 字符"/>
    <w:link w:val="19"/>
    <w:autoRedefine/>
    <w:qFormat/>
    <w:uiPriority w:val="0"/>
    <w:rPr>
      <w:kern w:val="2"/>
      <w:sz w:val="18"/>
      <w:szCs w:val="18"/>
    </w:rPr>
  </w:style>
  <w:style w:type="character" w:customStyle="1" w:styleId="43">
    <w:name w:val="页眉 字符"/>
    <w:link w:val="20"/>
    <w:autoRedefine/>
    <w:qFormat/>
    <w:uiPriority w:val="0"/>
    <w:rPr>
      <w:kern w:val="2"/>
      <w:sz w:val="18"/>
      <w:szCs w:val="18"/>
    </w:rPr>
  </w:style>
  <w:style w:type="character" w:customStyle="1" w:styleId="44">
    <w:name w:val="批注主题 字符"/>
    <w:link w:val="26"/>
    <w:autoRedefine/>
    <w:qFormat/>
    <w:uiPriority w:val="0"/>
    <w:rPr>
      <w:b/>
      <w:bCs/>
      <w:kern w:val="2"/>
      <w:sz w:val="21"/>
      <w:szCs w:val="24"/>
    </w:rPr>
  </w:style>
  <w:style w:type="paragraph" w:customStyle="1" w:styleId="45">
    <w:name w:val="正文 首行缩进"/>
    <w:basedOn w:val="1"/>
    <w:autoRedefine/>
    <w:qFormat/>
    <w:uiPriority w:val="0"/>
    <w:pPr>
      <w:adjustRightInd w:val="0"/>
      <w:spacing w:line="360" w:lineRule="auto"/>
      <w:ind w:firstLine="437"/>
      <w:jc w:val="left"/>
    </w:pPr>
    <w:rPr>
      <w:rFonts w:hint="eastAsia" w:ascii="宋体" w:hAnsi="宋体"/>
      <w:kern w:val="0"/>
      <w:sz w:val="24"/>
      <w:szCs w:val="21"/>
    </w:rPr>
  </w:style>
  <w:style w:type="character" w:customStyle="1" w:styleId="46">
    <w:name w:val="font31"/>
    <w:autoRedefine/>
    <w:qFormat/>
    <w:uiPriority w:val="99"/>
    <w:rPr>
      <w:rFonts w:ascii="宋体" w:hAnsi="宋体" w:eastAsia="宋体" w:cs="宋体"/>
      <w:b/>
      <w:color w:val="000000"/>
      <w:sz w:val="24"/>
      <w:szCs w:val="24"/>
      <w:u w:val="none"/>
    </w:rPr>
  </w:style>
  <w:style w:type="character" w:customStyle="1" w:styleId="47">
    <w:name w:val="font01"/>
    <w:autoRedefine/>
    <w:qFormat/>
    <w:uiPriority w:val="0"/>
    <w:rPr>
      <w:rFonts w:hint="eastAsia" w:ascii="宋体" w:hAnsi="宋体" w:eastAsia="宋体" w:cs="宋体"/>
      <w:color w:val="000000"/>
      <w:sz w:val="22"/>
      <w:szCs w:val="22"/>
      <w:u w:val="none"/>
    </w:rPr>
  </w:style>
  <w:style w:type="character" w:customStyle="1" w:styleId="48">
    <w:name w:val="font71"/>
    <w:autoRedefine/>
    <w:qFormat/>
    <w:uiPriority w:val="0"/>
    <w:rPr>
      <w:rFonts w:hint="default" w:ascii="Times New Roman" w:hAnsi="Times New Roman" w:cs="Times New Roman"/>
      <w:color w:val="000000"/>
      <w:sz w:val="21"/>
      <w:szCs w:val="21"/>
      <w:u w:val="none"/>
    </w:rPr>
  </w:style>
  <w:style w:type="character" w:customStyle="1" w:styleId="49">
    <w:name w:val="font41"/>
    <w:autoRedefine/>
    <w:qFormat/>
    <w:uiPriority w:val="0"/>
    <w:rPr>
      <w:rFonts w:hint="eastAsia" w:ascii="宋体" w:hAnsi="宋体" w:eastAsia="宋体" w:cs="宋体"/>
      <w:b/>
      <w:bCs/>
      <w:color w:val="000000"/>
      <w:sz w:val="21"/>
      <w:szCs w:val="21"/>
      <w:u w:val="none"/>
    </w:rPr>
  </w:style>
  <w:style w:type="character" w:customStyle="1" w:styleId="50">
    <w:name w:val="font11"/>
    <w:autoRedefine/>
    <w:qFormat/>
    <w:uiPriority w:val="99"/>
    <w:rPr>
      <w:rFonts w:ascii="Wingdings" w:hAnsi="Wingdings" w:cs="Wingdings"/>
      <w:b/>
      <w:color w:val="000000"/>
      <w:sz w:val="24"/>
      <w:szCs w:val="24"/>
      <w:u w:val="none"/>
    </w:rPr>
  </w:style>
  <w:style w:type="character" w:customStyle="1" w:styleId="51">
    <w:name w:val="NormalCharacter"/>
    <w:autoRedefine/>
    <w:semiHidden/>
    <w:qFormat/>
    <w:uiPriority w:val="0"/>
  </w:style>
  <w:style w:type="character" w:customStyle="1" w:styleId="52">
    <w:name w:val="font21"/>
    <w:autoRedefine/>
    <w:qFormat/>
    <w:uiPriority w:val="99"/>
    <w:rPr>
      <w:rFonts w:ascii="宋体" w:hAnsi="宋体" w:eastAsia="宋体" w:cs="宋体"/>
      <w:b/>
      <w:color w:val="000000"/>
      <w:sz w:val="24"/>
      <w:szCs w:val="24"/>
      <w:u w:val="none"/>
    </w:rPr>
  </w:style>
  <w:style w:type="character" w:customStyle="1" w:styleId="53">
    <w:name w:val="ca-12"/>
    <w:autoRedefine/>
    <w:qFormat/>
    <w:uiPriority w:val="0"/>
    <w:rPr>
      <w:rFonts w:eastAsia="宋体" w:cs="Times New Roman"/>
      <w:kern w:val="2"/>
      <w:sz w:val="24"/>
      <w:szCs w:val="24"/>
      <w:lang w:val="en-US" w:eastAsia="zh-CN" w:bidi="ar-SA"/>
    </w:rPr>
  </w:style>
  <w:style w:type="character" w:customStyle="1" w:styleId="54">
    <w:name w:val="普通文字1 Char"/>
    <w:autoRedefine/>
    <w:qFormat/>
    <w:uiPriority w:val="0"/>
    <w:rPr>
      <w:rFonts w:ascii="宋体" w:hAnsi="Courier New" w:eastAsia="宋体" w:cs="Courier New"/>
      <w:kern w:val="2"/>
      <w:sz w:val="21"/>
      <w:szCs w:val="21"/>
      <w:lang w:val="en-US" w:eastAsia="zh-CN" w:bidi="ar-SA"/>
    </w:rPr>
  </w:style>
  <w:style w:type="paragraph" w:customStyle="1" w:styleId="55">
    <w:name w:val="列出段落1"/>
    <w:basedOn w:val="1"/>
    <w:autoRedefine/>
    <w:qFormat/>
    <w:uiPriority w:val="99"/>
    <w:pPr>
      <w:ind w:firstLine="420" w:firstLineChars="200"/>
    </w:pPr>
  </w:style>
  <w:style w:type="paragraph" w:customStyle="1" w:styleId="56">
    <w:name w:val="_Style 55"/>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57">
    <w:name w:val=" Char Char1 Char Char Char Char1 Char Char Char Char Char Char"/>
    <w:basedOn w:val="1"/>
    <w:autoRedefine/>
    <w:qFormat/>
    <w:uiPriority w:val="0"/>
    <w:rPr>
      <w:rFonts w:ascii="Tahoma" w:hAnsi="Tahoma"/>
      <w:sz w:val="24"/>
    </w:rPr>
  </w:style>
  <w:style w:type="paragraph" w:customStyle="1" w:styleId="58">
    <w:name w:val="No Spacing"/>
    <w:autoRedefine/>
    <w:qFormat/>
    <w:uiPriority w:val="0"/>
    <w:pPr>
      <w:adjustRightInd w:val="0"/>
      <w:snapToGrid w:val="0"/>
    </w:pPr>
    <w:rPr>
      <w:rFonts w:ascii="Tahoma" w:hAnsi="Tahoma" w:eastAsia="微软雅黑" w:cs="Times New Roman"/>
      <w:sz w:val="22"/>
      <w:szCs w:val="22"/>
      <w:lang w:val="en-US" w:eastAsia="zh-CN" w:bidi="ar-SA"/>
    </w:rPr>
  </w:style>
  <w:style w:type="paragraph" w:customStyle="1" w:styleId="59">
    <w:name w:val="方案正文"/>
    <w:autoRedefine/>
    <w:qFormat/>
    <w:uiPriority w:val="0"/>
    <w:pPr>
      <w:spacing w:line="360" w:lineRule="auto"/>
      <w:ind w:firstLine="560" w:firstLineChars="200"/>
    </w:pPr>
    <w:rPr>
      <w:rFonts w:ascii="仿宋_GB2312" w:hAnsi="Times New Roman" w:eastAsia="仿宋_GB2312" w:cs="Times New Roman"/>
      <w:kern w:val="2"/>
      <w:sz w:val="28"/>
      <w:szCs w:val="28"/>
      <w:lang w:val="en-US" w:eastAsia="zh-CN" w:bidi="ar-SA"/>
    </w:rPr>
  </w:style>
  <w:style w:type="paragraph" w:customStyle="1" w:styleId="60">
    <w:name w:val="No Spacing1"/>
    <w:autoRedefine/>
    <w:qFormat/>
    <w:uiPriority w:val="0"/>
    <w:pPr>
      <w:adjustRightInd w:val="0"/>
      <w:snapToGrid w:val="0"/>
    </w:pPr>
    <w:rPr>
      <w:rFonts w:ascii="Tahoma" w:hAnsi="Tahoma" w:eastAsia="微软雅黑" w:cs="Tahoma"/>
      <w:sz w:val="22"/>
      <w:szCs w:val="22"/>
      <w:lang w:val="en-US" w:eastAsia="zh-CN" w:bidi="ar-SA"/>
    </w:rPr>
  </w:style>
  <w:style w:type="paragraph" w:customStyle="1" w:styleId="61">
    <w:name w:val="题注5"/>
    <w:basedOn w:val="1"/>
    <w:next w:val="6"/>
    <w:autoRedefine/>
    <w:qFormat/>
    <w:uiPriority w:val="0"/>
    <w:pPr>
      <w:jc w:val="center"/>
    </w:pPr>
    <w:rPr>
      <w:b/>
      <w:color w:val="000000"/>
      <w:sz w:val="24"/>
      <w:szCs w:val="21"/>
    </w:rPr>
  </w:style>
  <w:style w:type="paragraph" w:customStyle="1" w:styleId="62">
    <w:name w:val="_Style 1"/>
    <w:basedOn w:val="1"/>
    <w:autoRedefine/>
    <w:qFormat/>
    <w:uiPriority w:val="34"/>
    <w:pPr>
      <w:ind w:firstLine="420" w:firstLineChars="200"/>
    </w:pPr>
  </w:style>
  <w:style w:type="paragraph" w:customStyle="1" w:styleId="63">
    <w:name w:val="UserStyle_20"/>
    <w:basedOn w:val="1"/>
    <w:autoRedefine/>
    <w:qFormat/>
    <w:uiPriority w:val="0"/>
    <w:pPr>
      <w:ind w:firstLine="420" w:firstLineChars="200"/>
    </w:pPr>
  </w:style>
  <w:style w:type="paragraph" w:customStyle="1" w:styleId="64">
    <w:name w:val=" Char"/>
    <w:basedOn w:val="7"/>
    <w:autoRedefine/>
    <w:qFormat/>
    <w:uiPriority w:val="0"/>
    <w:rPr>
      <w:rFonts w:ascii="Tahoma" w:hAnsi="Tahoma"/>
      <w:sz w:val="24"/>
    </w:rPr>
  </w:style>
  <w:style w:type="paragraph" w:styleId="65">
    <w:name w:val="List Paragraph"/>
    <w:basedOn w:val="1"/>
    <w:autoRedefine/>
    <w:qFormat/>
    <w:uiPriority w:val="34"/>
    <w:pPr>
      <w:ind w:firstLine="420" w:firstLineChars="200"/>
    </w:pPr>
  </w:style>
  <w:style w:type="paragraph" w:customStyle="1" w:styleId="66">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7">
    <w:name w:val="TOC2"/>
    <w:basedOn w:val="1"/>
    <w:next w:val="1"/>
    <w:autoRedefine/>
    <w:qFormat/>
    <w:uiPriority w:val="0"/>
    <w:pPr>
      <w:ind w:left="420" w:leftChars="200"/>
    </w:pPr>
    <w:rPr>
      <w:rFonts w:ascii="Calibri" w:hAnsi="Calibri" w:eastAsia="仿宋"/>
      <w:sz w:val="24"/>
    </w:rPr>
  </w:style>
  <w:style w:type="paragraph" w:customStyle="1" w:styleId="68">
    <w:name w:val="Zchn Zchn"/>
    <w:basedOn w:val="1"/>
    <w:autoRedefine/>
    <w:qFormat/>
    <w:uiPriority w:val="0"/>
    <w:rPr>
      <w:rFonts w:ascii="Tahoma" w:hAnsi="Tahoma"/>
      <w:sz w:val="24"/>
      <w:szCs w:val="20"/>
    </w:rPr>
  </w:style>
  <w:style w:type="paragraph" w:customStyle="1" w:styleId="69">
    <w:name w:val="List Paragraph1"/>
    <w:basedOn w:val="1"/>
    <w:autoRedefine/>
    <w:qFormat/>
    <w:uiPriority w:val="99"/>
    <w:pPr>
      <w:ind w:firstLine="420" w:firstLineChars="200"/>
    </w:pPr>
    <w:rPr>
      <w:kern w:val="0"/>
      <w:sz w:val="22"/>
      <w:szCs w:val="20"/>
    </w:rPr>
  </w:style>
  <w:style w:type="paragraph" w:customStyle="1" w:styleId="70">
    <w:name w:val="表格文字"/>
    <w:basedOn w:val="1"/>
    <w:autoRedefine/>
    <w:qFormat/>
    <w:uiPriority w:val="0"/>
    <w:pPr>
      <w:spacing w:before="25" w:after="25"/>
      <w:jc w:val="left"/>
    </w:pPr>
    <w:rPr>
      <w:bCs/>
      <w:spacing w:val="10"/>
      <w:kern w:val="0"/>
      <w:sz w:val="24"/>
      <w:szCs w:val="20"/>
    </w:rPr>
  </w:style>
  <w:style w:type="paragraph" w:customStyle="1" w:styleId="71">
    <w:name w:val="题注4"/>
    <w:basedOn w:val="1"/>
    <w:next w:val="6"/>
    <w:autoRedefine/>
    <w:qFormat/>
    <w:uiPriority w:val="0"/>
    <w:pPr>
      <w:ind w:left="-132" w:leftChars="-64" w:right="-105" w:rightChars="-50" w:hanging="2"/>
      <w:jc w:val="center"/>
    </w:pPr>
    <w:rPr>
      <w:b/>
      <w:color w:val="FF0000"/>
      <w:szCs w:val="21"/>
      <w:lang w:val="en-GB"/>
    </w:rPr>
  </w:style>
  <w:style w:type="paragraph" w:customStyle="1" w:styleId="72">
    <w:name w:val="Default"/>
    <w:autoRedefine/>
    <w:qFormat/>
    <w:uiPriority w:val="0"/>
    <w:pPr>
      <w:widowControl w:val="0"/>
      <w:numPr>
        <w:ilvl w:val="2"/>
        <w:numId w:val="2"/>
      </w:numPr>
      <w:tabs>
        <w:tab w:val="clear" w:pos="1259"/>
      </w:tabs>
      <w:autoSpaceDE w:val="0"/>
      <w:autoSpaceDN w:val="0"/>
      <w:adjustRightInd w:val="0"/>
      <w:ind w:left="0" w:firstLine="0"/>
    </w:pPr>
    <w:rPr>
      <w:rFonts w:ascii="..ì." w:hAnsi="Times New Roman" w:eastAsia="..ì." w:cs="..ì."/>
      <w:color w:val="000000"/>
      <w:sz w:val="24"/>
      <w:szCs w:val="24"/>
      <w:lang w:val="en-US" w:eastAsia="zh-CN" w:bidi="ar-SA"/>
    </w:rPr>
  </w:style>
  <w:style w:type="paragraph" w:customStyle="1" w:styleId="73">
    <w:name w:val="List Paragraph2"/>
    <w:basedOn w:val="1"/>
    <w:autoRedefine/>
    <w:qFormat/>
    <w:uiPriority w:val="0"/>
    <w:pPr>
      <w:numPr>
        <w:ilvl w:val="3"/>
        <w:numId w:val="2"/>
      </w:numPr>
      <w:tabs>
        <w:tab w:val="clear" w:pos="1469"/>
      </w:tabs>
      <w:ind w:left="0" w:firstLine="420" w:firstLineChars="200"/>
    </w:pPr>
    <w:rPr>
      <w:rFonts w:ascii="Calibri" w:hAnsi="Calibri"/>
      <w:szCs w:val="22"/>
    </w:rPr>
  </w:style>
  <w:style w:type="paragraph" w:customStyle="1" w:styleId="74">
    <w:name w:val="179"/>
    <w:basedOn w:val="1"/>
    <w:link w:val="75"/>
    <w:autoRedefine/>
    <w:qFormat/>
    <w:uiPriority w:val="0"/>
    <w:pPr>
      <w:ind w:firstLine="420" w:firstLineChars="200"/>
    </w:pPr>
  </w:style>
  <w:style w:type="character" w:customStyle="1" w:styleId="75">
    <w:name w:val="179 Char"/>
    <w:link w:val="74"/>
    <w:autoRedefine/>
    <w:qFormat/>
    <w:uiPriority w:val="0"/>
  </w:style>
  <w:style w:type="paragraph" w:customStyle="1" w:styleId="76">
    <w:name w:val="样式1"/>
    <w:basedOn w:val="77"/>
    <w:autoRedefine/>
    <w:qFormat/>
    <w:uiPriority w:val="0"/>
  </w:style>
  <w:style w:type="paragraph" w:customStyle="1" w:styleId="77">
    <w:name w:val="正文1"/>
    <w:basedOn w:val="1"/>
    <w:autoRedefine/>
    <w:qFormat/>
    <w:uiPriority w:val="99"/>
    <w:pPr>
      <w:ind w:firstLine="708" w:firstLineChars="236"/>
    </w:pPr>
    <w:rPr>
      <w:rFonts w:ascii="仿宋_GB2312" w:cs="仿宋_GB2312"/>
      <w:sz w:val="30"/>
      <w:szCs w:val="30"/>
    </w:rPr>
  </w:style>
  <w:style w:type="paragraph" w:customStyle="1" w:styleId="78">
    <w:name w:val="z正文"/>
    <w:basedOn w:val="1"/>
    <w:autoRedefine/>
    <w:qFormat/>
    <w:uiPriority w:val="0"/>
    <w:pPr>
      <w:ind w:firstLine="560" w:firstLineChars="200"/>
    </w:pPr>
    <w:rPr>
      <w:rFonts w:eastAsia="仿宋_GB2312" w:cs="宋体"/>
      <w:sz w:val="28"/>
    </w:rPr>
  </w:style>
  <w:style w:type="paragraph" w:customStyle="1" w:styleId="79">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列出段落4"/>
    <w:basedOn w:val="1"/>
    <w:autoRedefine/>
    <w:qFormat/>
    <w:uiPriority w:val="34"/>
    <w:pPr>
      <w:widowControl/>
      <w:spacing w:line="360" w:lineRule="auto"/>
      <w:ind w:firstLine="420"/>
      <w:jc w:val="left"/>
    </w:pPr>
    <w:rPr>
      <w:rFonts w:ascii="宋体" w:hAnsi="宋体" w:cs="微软雅黑"/>
      <w:snapToGrid w:val="0"/>
      <w:kern w:val="0"/>
      <w:sz w:val="24"/>
      <w:szCs w:val="30"/>
    </w:rPr>
  </w:style>
  <w:style w:type="paragraph" w:customStyle="1" w:styleId="81">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68</Pages>
  <Words>29353</Words>
  <Characters>31856</Characters>
  <Lines>250</Lines>
  <Paragraphs>70</Paragraphs>
  <TotalTime>109</TotalTime>
  <ScaleCrop>false</ScaleCrop>
  <LinksUpToDate>false</LinksUpToDate>
  <CharactersWithSpaces>34140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2023-07-17T08:48:00Z</dcterms:created>
  <dc:creator>林建斌</dc:creator>
  <cp:lastModifiedBy>ZCP</cp:lastModifiedBy>
  <cp:lastPrinted>2023-11-02T09:38:00Z</cp:lastPrinted>
  <dcterms:modified xsi:type="dcterms:W3CDTF">2026-05-09T02:57:09Z</dcterms:modified>
  <dc:title>招标文件（院内招标）</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9C9B41CFCD8E48B4865A204ECB272BD6_13</vt:lpwstr>
  </property>
  <property fmtid="{D5CDD505-2E9C-101B-9397-08002B2CF9AE}" pid="4" name="KSOTemplateDocerSaveRecord">
    <vt:lpwstr>eyJoZGlkIjoiY2FmNTkxNDJlYWVlMDZiYmZmNDNiZjc1ZWFjYTI3ZjIiLCJ1c2VySWQiOiIzMzM3MDA1NjQifQ==</vt:lpwstr>
  </property>
</Properties>
</file>